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40C9" w:rsidRDefault="00A140C9" w:rsidP="003300B0"/>
    <w:p w:rsidR="00A140C9" w:rsidRDefault="00A140C9" w:rsidP="003300B0"/>
    <w:p w:rsidR="00A140C9" w:rsidRDefault="00A140C9" w:rsidP="003300B0"/>
    <w:p w:rsidR="00A140C9" w:rsidRDefault="00A140C9" w:rsidP="003300B0"/>
    <w:p w:rsidR="00A140C9" w:rsidRDefault="00A140C9" w:rsidP="003300B0"/>
    <w:p w:rsidR="00A140C9" w:rsidRDefault="00A140C9" w:rsidP="003300B0"/>
    <w:p w:rsidR="00A140C9" w:rsidRDefault="00A140C9" w:rsidP="003300B0"/>
    <w:p w:rsidR="00A140C9" w:rsidRDefault="00A140C9" w:rsidP="00BD3991"/>
    <w:p w:rsidR="00BD3991" w:rsidRDefault="00BD3991" w:rsidP="00BD3991"/>
    <w:p w:rsidR="00BD3991" w:rsidRDefault="00BD3991" w:rsidP="00BD3991"/>
    <w:p w:rsidR="00BD3991" w:rsidRDefault="00BD3991" w:rsidP="00BD3991"/>
    <w:p w:rsidR="00BD3991" w:rsidRDefault="00BD3991" w:rsidP="00BD3991"/>
    <w:p w:rsidR="00BD3991" w:rsidRDefault="00BD3991" w:rsidP="00BD3991"/>
    <w:p w:rsidR="00BD3991" w:rsidRDefault="00BD3991" w:rsidP="00BD3991"/>
    <w:p w:rsidR="00BD3991" w:rsidRDefault="00BD3991" w:rsidP="00BD3991"/>
    <w:p w:rsidR="00BD3991" w:rsidRDefault="00BD3991" w:rsidP="00BD3991"/>
    <w:p w:rsidR="00BD3991" w:rsidRDefault="00BD3991" w:rsidP="00BD3991"/>
    <w:p w:rsidR="00E2327F" w:rsidRDefault="00E2327F" w:rsidP="006550E7">
      <w:pPr>
        <w:spacing w:after="0" w:line="480" w:lineRule="auto"/>
        <w:ind w:firstLine="720"/>
      </w:pPr>
    </w:p>
    <w:p w:rsidR="00E2327F" w:rsidRDefault="00E2327F" w:rsidP="006550E7">
      <w:pPr>
        <w:spacing w:after="0" w:line="480" w:lineRule="auto"/>
        <w:ind w:firstLine="720"/>
      </w:pPr>
    </w:p>
    <w:p w:rsidR="00E2327F" w:rsidRDefault="00E2327F" w:rsidP="006550E7">
      <w:pPr>
        <w:spacing w:after="0" w:line="480" w:lineRule="auto"/>
        <w:ind w:firstLine="720"/>
      </w:pPr>
    </w:p>
    <w:p w:rsidR="00E2327F" w:rsidRDefault="00E2327F" w:rsidP="006550E7">
      <w:pPr>
        <w:spacing w:after="0" w:line="480" w:lineRule="auto"/>
        <w:ind w:firstLine="720"/>
      </w:pPr>
    </w:p>
    <w:p w:rsidR="00E2327F" w:rsidRDefault="00E2327F" w:rsidP="006550E7">
      <w:pPr>
        <w:spacing w:after="0" w:line="480" w:lineRule="auto"/>
        <w:ind w:firstLine="720"/>
      </w:pPr>
    </w:p>
    <w:p w:rsidR="00E2327F" w:rsidRDefault="00E2327F" w:rsidP="006550E7">
      <w:pPr>
        <w:spacing w:after="0" w:line="480" w:lineRule="auto"/>
        <w:ind w:firstLine="720"/>
      </w:pPr>
    </w:p>
    <w:p w:rsidR="00E2327F" w:rsidRDefault="00E2327F" w:rsidP="006550E7">
      <w:pPr>
        <w:spacing w:after="0" w:line="480" w:lineRule="auto"/>
        <w:ind w:firstLine="720"/>
      </w:pPr>
    </w:p>
    <w:p w:rsidR="009F00ED" w:rsidRDefault="001D1A9D" w:rsidP="006550E7">
      <w:pPr>
        <w:spacing w:after="0" w:line="480" w:lineRule="auto"/>
        <w:ind w:firstLine="720"/>
      </w:pPr>
      <w:r w:rsidRPr="009F00ED">
        <w:lastRenderedPageBreak/>
        <w:t>The importance of psychopharmacology in current psychiatric care is c</w:t>
      </w:r>
      <w:r w:rsidR="00BD3991">
        <w:t>ritical</w:t>
      </w:r>
      <w:r w:rsidRPr="009F00ED">
        <w:t>. With a scarcity of prescribers, Psychiatric Mental Health Nurse Practitioners (PMHNPs) play a crucial role in addressing the shortage. The diagnostic procedure and available therapy options have changed as psychiatry has developed</w:t>
      </w:r>
      <w:r w:rsidR="001057A4">
        <w:t xml:space="preserve"> (Meyer et al.</w:t>
      </w:r>
      <w:r w:rsidR="00F94C3B">
        <w:t>, 2022</w:t>
      </w:r>
      <w:r w:rsidR="001057A4">
        <w:t>)</w:t>
      </w:r>
      <w:r w:rsidRPr="009F00ED">
        <w:t>. Therefore, understanding pharmacokinetics and pharmacodynamics is vital for optimizing medication efficacy and minimizing side effects, thereby improving patient outcomes.</w:t>
      </w:r>
    </w:p>
    <w:p w:rsidR="0001357C" w:rsidRDefault="001D1A9D" w:rsidP="006550E7">
      <w:pPr>
        <w:spacing w:after="0" w:line="480" w:lineRule="auto"/>
        <w:ind w:firstLine="720"/>
      </w:pPr>
      <w:r w:rsidRPr="0001357C">
        <w:t>Analyzing practice test question results provides valuable insights, allowing individuals to accurately identify their strengths and weaknesses</w:t>
      </w:r>
      <w:r w:rsidR="00F94C3B">
        <w:t xml:space="preserve"> (Goodwin et al., 2016)</w:t>
      </w:r>
      <w:r w:rsidRPr="0001357C">
        <w:t>. Individuals can develop their current expertise and confidently use it by recognizing knowledge gaps in psychopharmacology. Finding gaps in one's comprehension of particular ideas or subjects makes it possible to fill those gaps and improve one's knowledge. One can gain a comprehensive understanding of psychopharmacology and continuously improve one's abilities by concentrating on one's strengths and areas for development.</w:t>
      </w:r>
    </w:p>
    <w:p w:rsidR="004C4D20" w:rsidRPr="004C4D20" w:rsidRDefault="001D1A9D" w:rsidP="006550E7">
      <w:pPr>
        <w:spacing w:after="0" w:line="480" w:lineRule="auto"/>
      </w:pPr>
      <w:r>
        <w:t>G</w:t>
      </w:r>
      <w:r w:rsidRPr="004C4D20">
        <w:t xml:space="preserve">oal 1: </w:t>
      </w:r>
      <w:r w:rsidR="007700B2" w:rsidRPr="007700B2">
        <w:t xml:space="preserve">Increasing </w:t>
      </w:r>
      <w:r w:rsidR="00BD3991">
        <w:t xml:space="preserve">my </w:t>
      </w:r>
      <w:r w:rsidR="007700B2" w:rsidRPr="007700B2">
        <w:t>knowledge of pharmacokinetics</w:t>
      </w:r>
      <w:r w:rsidR="007700B2">
        <w:t>.</w:t>
      </w:r>
    </w:p>
    <w:p w:rsidR="00142069" w:rsidRDefault="001D1A9D" w:rsidP="006550E7">
      <w:pPr>
        <w:spacing w:after="0" w:line="480" w:lineRule="auto"/>
      </w:pPr>
      <w:r w:rsidRPr="004C4D20">
        <w:t xml:space="preserve">Tasks: </w:t>
      </w:r>
    </w:p>
    <w:p w:rsidR="008E4E88" w:rsidRDefault="001D1A9D" w:rsidP="006550E7">
      <w:pPr>
        <w:spacing w:after="0" w:line="480" w:lineRule="auto"/>
      </w:pPr>
      <w:r w:rsidRPr="004C4D20">
        <w:t>a. Review absorption, distribution, metabolism, and excretion (ADME)</w:t>
      </w:r>
      <w:r w:rsidR="002D4BC6">
        <w:t>.</w:t>
      </w:r>
      <w:r w:rsidRPr="004C4D20">
        <w:t xml:space="preserve"> </w:t>
      </w:r>
    </w:p>
    <w:p w:rsidR="008E4E88" w:rsidRDefault="001D1A9D" w:rsidP="006550E7">
      <w:pPr>
        <w:spacing w:after="0" w:line="480" w:lineRule="auto"/>
      </w:pPr>
      <w:r w:rsidRPr="004C4D20">
        <w:t>b. Study factors affecting pharmacokinetics</w:t>
      </w:r>
      <w:r w:rsidR="003B1C99">
        <w:t xml:space="preserve"> (Batchelor and Marriott, 2015)</w:t>
      </w:r>
      <w:r w:rsidR="002D4BC6">
        <w:t>.</w:t>
      </w:r>
      <w:r w:rsidRPr="004C4D20">
        <w:t xml:space="preserve"> </w:t>
      </w:r>
    </w:p>
    <w:p w:rsidR="004C4D20" w:rsidRPr="004C4D20" w:rsidRDefault="001D1A9D" w:rsidP="006550E7">
      <w:pPr>
        <w:spacing w:after="0" w:line="480" w:lineRule="auto"/>
      </w:pPr>
      <w:r w:rsidRPr="004C4D20">
        <w:t>c. Practice applying pharmacokinetic principles to case scenarios</w:t>
      </w:r>
      <w:r w:rsidR="002D4BC6">
        <w:t>.</w:t>
      </w:r>
    </w:p>
    <w:p w:rsidR="002D4BC6" w:rsidRDefault="001D1A9D" w:rsidP="006550E7">
      <w:pPr>
        <w:spacing w:after="0" w:line="480" w:lineRule="auto"/>
      </w:pPr>
      <w:r w:rsidRPr="004C4D20">
        <w:t xml:space="preserve">Timetable: </w:t>
      </w:r>
    </w:p>
    <w:p w:rsidR="008E4E88" w:rsidRDefault="001D1A9D" w:rsidP="006550E7">
      <w:pPr>
        <w:spacing w:after="0" w:line="480" w:lineRule="auto"/>
      </w:pPr>
      <w:r w:rsidRPr="004C4D20">
        <w:t>a. Weeks 1-2: Review ADME and related concepts</w:t>
      </w:r>
      <w:r w:rsidR="002D4BC6">
        <w:t>.</w:t>
      </w:r>
      <w:r w:rsidRPr="004C4D20">
        <w:t xml:space="preserve"> </w:t>
      </w:r>
    </w:p>
    <w:p w:rsidR="008E4E88" w:rsidRDefault="001D1A9D" w:rsidP="006550E7">
      <w:pPr>
        <w:spacing w:after="0" w:line="480" w:lineRule="auto"/>
      </w:pPr>
      <w:r w:rsidRPr="004C4D20">
        <w:t xml:space="preserve">b. Weeks 3-4: Study factors influencing pharmacokinetics </w:t>
      </w:r>
    </w:p>
    <w:p w:rsidR="004C4D20" w:rsidRPr="004C4D20" w:rsidRDefault="001D1A9D" w:rsidP="006550E7">
      <w:pPr>
        <w:spacing w:after="0" w:line="480" w:lineRule="auto"/>
      </w:pPr>
      <w:r w:rsidRPr="004C4D20">
        <w:t>c. Weeks 5-6: Practice applying pharmacokinetic principles</w:t>
      </w:r>
    </w:p>
    <w:p w:rsidR="004C4D20" w:rsidRPr="004C4D20" w:rsidRDefault="001D1A9D" w:rsidP="006550E7">
      <w:pPr>
        <w:spacing w:after="0" w:line="480" w:lineRule="auto"/>
      </w:pPr>
      <w:r w:rsidRPr="004C4D20">
        <w:t>Progress measurement: Assess knowledge through quizzes or case-based questions</w:t>
      </w:r>
    </w:p>
    <w:p w:rsidR="004C4D20" w:rsidRPr="004C4D20" w:rsidRDefault="001D1A9D" w:rsidP="006550E7">
      <w:pPr>
        <w:spacing w:after="0" w:line="480" w:lineRule="auto"/>
      </w:pPr>
      <w:r>
        <w:lastRenderedPageBreak/>
        <w:t>G</w:t>
      </w:r>
      <w:r w:rsidRPr="004C4D20">
        <w:t xml:space="preserve">oal 2: </w:t>
      </w:r>
      <w:r w:rsidR="007700B2" w:rsidRPr="007700B2">
        <w:t>improve</w:t>
      </w:r>
      <w:r w:rsidR="00BD3991">
        <w:t xml:space="preserve"> my</w:t>
      </w:r>
      <w:r w:rsidR="007700B2" w:rsidRPr="007700B2">
        <w:t xml:space="preserve"> knowledge of pharmacodynamics</w:t>
      </w:r>
    </w:p>
    <w:p w:rsidR="00D054A1" w:rsidRDefault="001D1A9D" w:rsidP="006550E7">
      <w:pPr>
        <w:spacing w:after="0" w:line="480" w:lineRule="auto"/>
      </w:pPr>
      <w:r w:rsidRPr="004C4D20">
        <w:t xml:space="preserve">Tasks: </w:t>
      </w:r>
    </w:p>
    <w:p w:rsidR="00D054A1" w:rsidRDefault="001D1A9D" w:rsidP="006550E7">
      <w:pPr>
        <w:spacing w:after="0" w:line="480" w:lineRule="auto"/>
      </w:pPr>
      <w:r>
        <w:t xml:space="preserve">a. </w:t>
      </w:r>
      <w:r w:rsidR="007700B2" w:rsidRPr="007700B2">
        <w:t>Examine the connection between drug concentration and effect.</w:t>
      </w:r>
    </w:p>
    <w:p w:rsidR="00D054A1" w:rsidRDefault="001D1A9D" w:rsidP="006550E7">
      <w:pPr>
        <w:spacing w:after="0" w:line="480" w:lineRule="auto"/>
      </w:pPr>
      <w:r w:rsidRPr="004C4D20">
        <w:t xml:space="preserve">b. </w:t>
      </w:r>
      <w:r w:rsidR="007700B2" w:rsidRPr="007700B2">
        <w:t>Examine the elements that affect how drugs affect the body.</w:t>
      </w:r>
    </w:p>
    <w:p w:rsidR="004C4D20" w:rsidRPr="004C4D20" w:rsidRDefault="001D1A9D" w:rsidP="006550E7">
      <w:pPr>
        <w:spacing w:after="0" w:line="480" w:lineRule="auto"/>
      </w:pPr>
      <w:r w:rsidRPr="004C4D20">
        <w:t>c. Review different types of drug eff</w:t>
      </w:r>
      <w:r w:rsidR="00D054A1">
        <w:t>ects.</w:t>
      </w:r>
    </w:p>
    <w:p w:rsidR="00D054A1" w:rsidRDefault="001D1A9D" w:rsidP="006550E7">
      <w:pPr>
        <w:spacing w:after="0" w:line="480" w:lineRule="auto"/>
      </w:pPr>
      <w:r w:rsidRPr="004C4D20">
        <w:t xml:space="preserve">Timetable: </w:t>
      </w:r>
    </w:p>
    <w:p w:rsidR="00D054A1" w:rsidRDefault="001D1A9D" w:rsidP="006550E7">
      <w:pPr>
        <w:spacing w:after="0" w:line="480" w:lineRule="auto"/>
      </w:pPr>
      <w:r w:rsidRPr="004C4D20">
        <w:t>a. Weeks 1-2: Study drug concentration-effect relationship</w:t>
      </w:r>
      <w:r w:rsidR="007700B2">
        <w:t>.</w:t>
      </w:r>
      <w:r w:rsidRPr="004C4D20">
        <w:t xml:space="preserve"> </w:t>
      </w:r>
    </w:p>
    <w:p w:rsidR="00D054A1" w:rsidRDefault="001D1A9D" w:rsidP="006550E7">
      <w:pPr>
        <w:spacing w:after="0" w:line="480" w:lineRule="auto"/>
      </w:pPr>
      <w:r w:rsidRPr="004C4D20">
        <w:t>b. Weeks 3-4: Explore factors affecting drug action</w:t>
      </w:r>
      <w:r w:rsidR="007700B2">
        <w:t>.</w:t>
      </w:r>
      <w:r w:rsidRPr="004C4D20">
        <w:t xml:space="preserve"> </w:t>
      </w:r>
    </w:p>
    <w:p w:rsidR="004C4D20" w:rsidRPr="004C4D20" w:rsidRDefault="001D1A9D" w:rsidP="006550E7">
      <w:pPr>
        <w:spacing w:after="0" w:line="480" w:lineRule="auto"/>
      </w:pPr>
      <w:r w:rsidRPr="004C4D20">
        <w:t>c. Weeks 5-6: Review types of drug effects</w:t>
      </w:r>
      <w:r w:rsidR="007700B2">
        <w:t>.</w:t>
      </w:r>
    </w:p>
    <w:p w:rsidR="007700B2" w:rsidRDefault="001D1A9D" w:rsidP="006550E7">
      <w:pPr>
        <w:spacing w:after="0" w:line="480" w:lineRule="auto"/>
      </w:pPr>
      <w:r w:rsidRPr="004C4D20">
        <w:t xml:space="preserve">Progress measurement: </w:t>
      </w:r>
      <w:r w:rsidRPr="007700B2">
        <w:t>Examine knowledge through peer dialogues or self-assessment tests.</w:t>
      </w:r>
    </w:p>
    <w:p w:rsidR="004C4D20" w:rsidRPr="004C4D20" w:rsidRDefault="001D1A9D" w:rsidP="006550E7">
      <w:pPr>
        <w:spacing w:after="0" w:line="480" w:lineRule="auto"/>
      </w:pPr>
      <w:r>
        <w:t>G</w:t>
      </w:r>
      <w:r w:rsidRPr="004C4D20">
        <w:t xml:space="preserve">oal 3: Strengthen </w:t>
      </w:r>
      <w:r w:rsidR="00BD3991">
        <w:t xml:space="preserve">my </w:t>
      </w:r>
      <w:r w:rsidRPr="004C4D20">
        <w:t>knowledge of psychopharmacology prescribing practices</w:t>
      </w:r>
      <w:r w:rsidR="007700B2">
        <w:t>.</w:t>
      </w:r>
    </w:p>
    <w:p w:rsidR="002C17C2" w:rsidRDefault="001D1A9D" w:rsidP="006550E7">
      <w:pPr>
        <w:spacing w:after="0" w:line="480" w:lineRule="auto"/>
      </w:pPr>
      <w:r w:rsidRPr="004C4D20">
        <w:t xml:space="preserve">Tasks: </w:t>
      </w:r>
    </w:p>
    <w:p w:rsidR="002C17C2" w:rsidRDefault="001D1A9D" w:rsidP="006550E7">
      <w:pPr>
        <w:spacing w:after="0" w:line="480" w:lineRule="auto"/>
      </w:pPr>
      <w:r w:rsidRPr="004C4D20">
        <w:t xml:space="preserve">a. </w:t>
      </w:r>
      <w:r w:rsidR="007700B2" w:rsidRPr="007700B2">
        <w:t>Examine the risks, advantages, and side effects of drugs.</w:t>
      </w:r>
    </w:p>
    <w:p w:rsidR="002C17C2" w:rsidRDefault="001D1A9D" w:rsidP="006550E7">
      <w:pPr>
        <w:spacing w:after="0" w:line="480" w:lineRule="auto"/>
      </w:pPr>
      <w:r w:rsidRPr="004C4D20">
        <w:t xml:space="preserve">b. Understand monitoring and assessment considerations </w:t>
      </w:r>
    </w:p>
    <w:p w:rsidR="004C4D20" w:rsidRPr="004C4D20" w:rsidRDefault="001D1A9D" w:rsidP="006550E7">
      <w:pPr>
        <w:spacing w:after="0" w:line="480" w:lineRule="auto"/>
      </w:pPr>
      <w:r w:rsidRPr="004C4D20">
        <w:t>c. Review titration, tapering, and weaning strategies</w:t>
      </w:r>
    </w:p>
    <w:p w:rsidR="002C17C2" w:rsidRDefault="001D1A9D" w:rsidP="006550E7">
      <w:pPr>
        <w:spacing w:after="0" w:line="480" w:lineRule="auto"/>
      </w:pPr>
      <w:r w:rsidRPr="004C4D20">
        <w:t xml:space="preserve">Timetable: </w:t>
      </w:r>
    </w:p>
    <w:p w:rsidR="002C17C2" w:rsidRDefault="001D1A9D" w:rsidP="006550E7">
      <w:pPr>
        <w:spacing w:after="0" w:line="480" w:lineRule="auto"/>
      </w:pPr>
      <w:r w:rsidRPr="004C4D20">
        <w:t xml:space="preserve">a. Weeks 1-2: Study risks, benefits, and side effects </w:t>
      </w:r>
    </w:p>
    <w:p w:rsidR="002C17C2" w:rsidRDefault="001D1A9D" w:rsidP="006550E7">
      <w:pPr>
        <w:spacing w:after="0" w:line="480" w:lineRule="auto"/>
      </w:pPr>
      <w:r w:rsidRPr="004C4D20">
        <w:t xml:space="preserve">b. Weeks 3-4: Explore monitoring and assessment considerations </w:t>
      </w:r>
    </w:p>
    <w:p w:rsidR="004C4D20" w:rsidRPr="004C4D20" w:rsidRDefault="001D1A9D" w:rsidP="006550E7">
      <w:pPr>
        <w:spacing w:after="0" w:line="480" w:lineRule="auto"/>
      </w:pPr>
      <w:r w:rsidRPr="004C4D20">
        <w:t>c. Weeks 5-6: Review titration, tapering, and weaning strategies</w:t>
      </w:r>
    </w:p>
    <w:p w:rsidR="004C4D20" w:rsidRPr="004C4D20" w:rsidRDefault="001D1A9D" w:rsidP="006550E7">
      <w:pPr>
        <w:spacing w:after="0" w:line="480" w:lineRule="auto"/>
      </w:pPr>
      <w:r w:rsidRPr="004C4D20">
        <w:t xml:space="preserve">Progress measurement: </w:t>
      </w:r>
      <w:r w:rsidR="005D1BA5" w:rsidRPr="005D1BA5">
        <w:t>Through case-based discussions or mock scenarios, gauge understanding.</w:t>
      </w:r>
    </w:p>
    <w:p w:rsidR="00B43226" w:rsidRDefault="001D1A9D" w:rsidP="006550E7">
      <w:pPr>
        <w:spacing w:after="0" w:line="480" w:lineRule="auto"/>
      </w:pPr>
      <w:r w:rsidRPr="00B43226">
        <w:t>Overall, allot enough time for concentrated learning, review, and application.</w:t>
      </w:r>
      <w:r w:rsidR="00BD3991">
        <w:t xml:space="preserve"> This would help me</w:t>
      </w:r>
      <w:r w:rsidRPr="00B43226">
        <w:t xml:space="preserve"> </w:t>
      </w:r>
      <w:r w:rsidR="00BD3991">
        <w:t>r</w:t>
      </w:r>
      <w:r w:rsidRPr="00B43226">
        <w:t xml:space="preserve">egularly evaluate your progress, and collaborate with </w:t>
      </w:r>
      <w:r w:rsidR="00BD3991">
        <w:t xml:space="preserve">my </w:t>
      </w:r>
      <w:r w:rsidRPr="00B43226">
        <w:t xml:space="preserve">peers for </w:t>
      </w:r>
      <w:r w:rsidR="00BD3991">
        <w:t xml:space="preserve">better </w:t>
      </w:r>
      <w:r w:rsidRPr="00B43226">
        <w:t>understanding.</w:t>
      </w:r>
    </w:p>
    <w:p w:rsidR="006550E7" w:rsidRDefault="001D1A9D" w:rsidP="006550E7">
      <w:pPr>
        <w:spacing w:after="0" w:line="480" w:lineRule="auto"/>
        <w:ind w:firstLine="720"/>
      </w:pPr>
      <w:r w:rsidRPr="00887C92">
        <w:lastRenderedPageBreak/>
        <w:t>To achieve the study plan goals, valuable resources can be utilized. Joining study groups or online discussion forums allows for knowledge exchange with peers. Participating in review courses or webinars enhances understanding of key concepts. Mnemonics or mental strategies aid in memorization</w:t>
      </w:r>
      <w:r w:rsidR="00843F3D">
        <w:t xml:space="preserve"> (Zakhari, 2020)</w:t>
      </w:r>
      <w:r w:rsidRPr="00887C92">
        <w:t xml:space="preserve">. Accessing print or online resources like textbooks, research articles, and practice questions provides additional study materials. </w:t>
      </w:r>
      <w:r w:rsidR="005E0746" w:rsidRPr="005E0746">
        <w:t xml:space="preserve">These materials include a variety of learning opportunities that can be used to deepen understanding, reaffirm knowledge, and practice application in various settings. In summary, effective certification exam preparation in psychopharmacology requires a well-structured study plan, wise goal planning, and using the right resources. By adhering to these guidelines, </w:t>
      </w:r>
      <w:r w:rsidR="00BD3991">
        <w:t>I</w:t>
      </w:r>
      <w:r w:rsidR="005E0746" w:rsidRPr="005E0746">
        <w:t xml:space="preserve"> can improve their knowledge and get the desired results</w:t>
      </w:r>
      <w:r w:rsidR="00BD3991">
        <w:t xml:space="preserve"> in becoming a successful PHMNP.</w:t>
      </w:r>
    </w:p>
    <w:p w:rsidR="003B1C99" w:rsidRPr="003B1C99" w:rsidRDefault="006550E7" w:rsidP="003B1C99">
      <w:pPr>
        <w:spacing w:after="0" w:line="480" w:lineRule="auto"/>
        <w:ind w:left="720" w:hanging="720"/>
        <w:contextualSpacing/>
        <w:jc w:val="center"/>
      </w:pPr>
      <w:r>
        <w:br w:type="column"/>
      </w:r>
      <w:r w:rsidR="003B1C99" w:rsidRPr="003B1C99">
        <w:lastRenderedPageBreak/>
        <w:t>References</w:t>
      </w:r>
    </w:p>
    <w:p w:rsidR="003B1C99" w:rsidRPr="003B1C99" w:rsidRDefault="003B1C99" w:rsidP="003B1C99">
      <w:pPr>
        <w:spacing w:after="0" w:line="480" w:lineRule="auto"/>
        <w:ind w:left="720" w:hanging="720"/>
        <w:contextualSpacing/>
        <w:jc w:val="center"/>
      </w:pPr>
      <w:r w:rsidRPr="003B1C99">
        <w:t xml:space="preserve">Batchelor, H. K., &amp; Marriott, J. F. (2015). </w:t>
      </w:r>
      <w:proofErr w:type="spellStart"/>
      <w:r w:rsidRPr="003B1C99">
        <w:t>Paediatric</w:t>
      </w:r>
      <w:proofErr w:type="spellEnd"/>
      <w:r w:rsidRPr="003B1C99">
        <w:t xml:space="preserve"> pharmacokinetics: Key considerations. </w:t>
      </w:r>
      <w:r w:rsidRPr="003B1C99">
        <w:rPr>
          <w:i/>
          <w:iCs/>
        </w:rPr>
        <w:t>British Journal of Clinical Pharmacology</w:t>
      </w:r>
      <w:r w:rsidRPr="003B1C99">
        <w:t>, </w:t>
      </w:r>
      <w:r w:rsidRPr="003B1C99">
        <w:rPr>
          <w:i/>
          <w:iCs/>
        </w:rPr>
        <w:t>79</w:t>
      </w:r>
      <w:r w:rsidRPr="003B1C99">
        <w:t>(3), 395-404. </w:t>
      </w:r>
      <w:hyperlink r:id="rId7" w:history="1">
        <w:r w:rsidRPr="003B1C99">
          <w:rPr>
            <w:rStyle w:val="Hyperlink"/>
          </w:rPr>
          <w:t>https://doi.org/10.1111/bcp.12267</w:t>
        </w:r>
      </w:hyperlink>
    </w:p>
    <w:p w:rsidR="003B1C99" w:rsidRPr="003B1C99" w:rsidRDefault="003B1C99" w:rsidP="003B1C99">
      <w:pPr>
        <w:spacing w:after="0" w:line="480" w:lineRule="auto"/>
        <w:ind w:left="720" w:hanging="720"/>
        <w:contextualSpacing/>
        <w:jc w:val="center"/>
      </w:pPr>
      <w:r w:rsidRPr="003B1C99">
        <w:t xml:space="preserve">Meyer, J. S., Farrar, A. M., </w:t>
      </w:r>
      <w:proofErr w:type="spellStart"/>
      <w:r w:rsidRPr="003B1C99">
        <w:t>Biezonski</w:t>
      </w:r>
      <w:proofErr w:type="spellEnd"/>
      <w:r w:rsidRPr="003B1C99">
        <w:t>, D., &amp; Yates, J. R. (2022). </w:t>
      </w:r>
      <w:r w:rsidRPr="003B1C99">
        <w:rPr>
          <w:i/>
          <w:iCs/>
        </w:rPr>
        <w:t>Psychopharmacology: Drugs, the brain, and behavior</w:t>
      </w:r>
      <w:r w:rsidRPr="003B1C99">
        <w:t> (4th ed.). Sinauer Associates.</w:t>
      </w:r>
    </w:p>
    <w:p w:rsidR="003B1C99" w:rsidRPr="003B1C99" w:rsidRDefault="003B1C99" w:rsidP="003B1C99">
      <w:pPr>
        <w:spacing w:after="0" w:line="480" w:lineRule="auto"/>
        <w:ind w:left="720" w:hanging="720"/>
        <w:contextualSpacing/>
        <w:jc w:val="center"/>
      </w:pPr>
      <w:r w:rsidRPr="003B1C99">
        <w:t>Zakhari, R. (2020). </w:t>
      </w:r>
      <w:r w:rsidRPr="003B1C99">
        <w:rPr>
          <w:i/>
          <w:iCs/>
        </w:rPr>
        <w:t>The psychiatric-mental health nurse practitioner certification review manual</w:t>
      </w:r>
      <w:r w:rsidRPr="003B1C99">
        <w:t>. Springer Publishing Company.</w:t>
      </w:r>
    </w:p>
    <w:p w:rsidR="006550E7" w:rsidRPr="006550E7" w:rsidRDefault="006550E7" w:rsidP="003B1C99">
      <w:pPr>
        <w:spacing w:after="0" w:line="480" w:lineRule="auto"/>
        <w:ind w:left="720" w:hanging="720"/>
        <w:contextualSpacing/>
        <w:jc w:val="center"/>
      </w:pPr>
    </w:p>
    <w:p w:rsidR="00887C92" w:rsidRDefault="00887C92" w:rsidP="006550E7">
      <w:pPr>
        <w:spacing w:line="480" w:lineRule="auto"/>
        <w:ind w:left="720" w:hanging="720"/>
        <w:contextualSpacing/>
      </w:pPr>
    </w:p>
    <w:sectPr w:rsidR="00887C9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B1A67" w:rsidRDefault="00BB1A67">
      <w:pPr>
        <w:spacing w:after="0" w:line="240" w:lineRule="auto"/>
      </w:pPr>
      <w:r>
        <w:separator/>
      </w:r>
    </w:p>
  </w:endnote>
  <w:endnote w:type="continuationSeparator" w:id="0">
    <w:p w:rsidR="00BB1A67" w:rsidRDefault="00BB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B1A67" w:rsidRDefault="00BB1A67">
      <w:pPr>
        <w:spacing w:after="0" w:line="240" w:lineRule="auto"/>
      </w:pPr>
      <w:r>
        <w:separator/>
      </w:r>
    </w:p>
  </w:footnote>
  <w:footnote w:type="continuationSeparator" w:id="0">
    <w:p w:rsidR="00BB1A67" w:rsidRDefault="00BB1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40C9" w:rsidRDefault="001D1A9D">
    <w:pPr>
      <w:pStyle w:val="Header"/>
    </w:pPr>
    <w:r>
      <w:tab/>
    </w:r>
    <w:r>
      <w:tab/>
    </w:r>
    <w:r>
      <w:fldChar w:fldCharType="begin"/>
    </w:r>
    <w:r>
      <w:instrText xml:space="preserve"> PAGE   \* MERGEFORMAT </w:instrText>
    </w:r>
    <w:r>
      <w:fldChar w:fldCharType="separate"/>
    </w:r>
    <w:r w:rsidR="003B1C99">
      <w:rPr>
        <w:noProof/>
      </w:rPr>
      <w:t>5</w:t>
    </w:r>
    <w:r>
      <w:rPr>
        <w:noProof/>
      </w:rPr>
      <w:fldChar w:fldCharType="end"/>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D2838"/>
    <w:multiLevelType w:val="hybridMultilevel"/>
    <w:tmpl w:val="08FC0772"/>
    <w:lvl w:ilvl="0" w:tplc="49CC673C">
      <w:start w:val="1"/>
      <w:numFmt w:val="lowerLetter"/>
      <w:lvlText w:val="%1."/>
      <w:lvlJc w:val="left"/>
      <w:pPr>
        <w:ind w:left="720" w:hanging="360"/>
      </w:pPr>
      <w:rPr>
        <w:rFonts w:hint="default"/>
      </w:rPr>
    </w:lvl>
    <w:lvl w:ilvl="1" w:tplc="E6CA95E2" w:tentative="1">
      <w:start w:val="1"/>
      <w:numFmt w:val="lowerLetter"/>
      <w:lvlText w:val="%2."/>
      <w:lvlJc w:val="left"/>
      <w:pPr>
        <w:ind w:left="1440" w:hanging="360"/>
      </w:pPr>
    </w:lvl>
    <w:lvl w:ilvl="2" w:tplc="8940CAC2" w:tentative="1">
      <w:start w:val="1"/>
      <w:numFmt w:val="lowerRoman"/>
      <w:lvlText w:val="%3."/>
      <w:lvlJc w:val="right"/>
      <w:pPr>
        <w:ind w:left="2160" w:hanging="180"/>
      </w:pPr>
    </w:lvl>
    <w:lvl w:ilvl="3" w:tplc="FDE8640A" w:tentative="1">
      <w:start w:val="1"/>
      <w:numFmt w:val="decimal"/>
      <w:lvlText w:val="%4."/>
      <w:lvlJc w:val="left"/>
      <w:pPr>
        <w:ind w:left="2880" w:hanging="360"/>
      </w:pPr>
    </w:lvl>
    <w:lvl w:ilvl="4" w:tplc="56A67FE2" w:tentative="1">
      <w:start w:val="1"/>
      <w:numFmt w:val="lowerLetter"/>
      <w:lvlText w:val="%5."/>
      <w:lvlJc w:val="left"/>
      <w:pPr>
        <w:ind w:left="3600" w:hanging="360"/>
      </w:pPr>
    </w:lvl>
    <w:lvl w:ilvl="5" w:tplc="6DBC62BE" w:tentative="1">
      <w:start w:val="1"/>
      <w:numFmt w:val="lowerRoman"/>
      <w:lvlText w:val="%6."/>
      <w:lvlJc w:val="right"/>
      <w:pPr>
        <w:ind w:left="4320" w:hanging="180"/>
      </w:pPr>
    </w:lvl>
    <w:lvl w:ilvl="6" w:tplc="9CCCCBA0" w:tentative="1">
      <w:start w:val="1"/>
      <w:numFmt w:val="decimal"/>
      <w:lvlText w:val="%7."/>
      <w:lvlJc w:val="left"/>
      <w:pPr>
        <w:ind w:left="5040" w:hanging="360"/>
      </w:pPr>
    </w:lvl>
    <w:lvl w:ilvl="7" w:tplc="4E162062" w:tentative="1">
      <w:start w:val="1"/>
      <w:numFmt w:val="lowerLetter"/>
      <w:lvlText w:val="%8."/>
      <w:lvlJc w:val="left"/>
      <w:pPr>
        <w:ind w:left="5760" w:hanging="360"/>
      </w:pPr>
    </w:lvl>
    <w:lvl w:ilvl="8" w:tplc="BB8444B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0B0"/>
    <w:rsid w:val="0001357C"/>
    <w:rsid w:val="000A5423"/>
    <w:rsid w:val="001057A4"/>
    <w:rsid w:val="00142069"/>
    <w:rsid w:val="001D1A9D"/>
    <w:rsid w:val="002C17C2"/>
    <w:rsid w:val="002D4BC6"/>
    <w:rsid w:val="003300B0"/>
    <w:rsid w:val="003B1C99"/>
    <w:rsid w:val="004C4D20"/>
    <w:rsid w:val="004E703C"/>
    <w:rsid w:val="00584097"/>
    <w:rsid w:val="005D1BA5"/>
    <w:rsid w:val="005E0746"/>
    <w:rsid w:val="006520DA"/>
    <w:rsid w:val="00654F70"/>
    <w:rsid w:val="006550E7"/>
    <w:rsid w:val="0067774F"/>
    <w:rsid w:val="00681D31"/>
    <w:rsid w:val="006B05DE"/>
    <w:rsid w:val="007700B2"/>
    <w:rsid w:val="007953A3"/>
    <w:rsid w:val="00824136"/>
    <w:rsid w:val="008344CB"/>
    <w:rsid w:val="00843F3D"/>
    <w:rsid w:val="00887C92"/>
    <w:rsid w:val="008C1407"/>
    <w:rsid w:val="008E4E88"/>
    <w:rsid w:val="00957A8D"/>
    <w:rsid w:val="009D54B6"/>
    <w:rsid w:val="009F00ED"/>
    <w:rsid w:val="00A140C9"/>
    <w:rsid w:val="00B43226"/>
    <w:rsid w:val="00BA1B3A"/>
    <w:rsid w:val="00BB1A67"/>
    <w:rsid w:val="00BD3991"/>
    <w:rsid w:val="00C23951"/>
    <w:rsid w:val="00C74605"/>
    <w:rsid w:val="00CD1BD3"/>
    <w:rsid w:val="00D054A1"/>
    <w:rsid w:val="00D36080"/>
    <w:rsid w:val="00D47B1D"/>
    <w:rsid w:val="00E2327F"/>
    <w:rsid w:val="00E8373A"/>
    <w:rsid w:val="00EE7AD2"/>
    <w:rsid w:val="00F9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E5DF"/>
  <w15:docId w15:val="{28CA6C86-4322-0D4E-BB21-7CFE6DF4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0C9"/>
  </w:style>
  <w:style w:type="paragraph" w:styleId="Footer">
    <w:name w:val="footer"/>
    <w:basedOn w:val="Normal"/>
    <w:link w:val="FooterChar"/>
    <w:uiPriority w:val="99"/>
    <w:unhideWhenUsed/>
    <w:rsid w:val="00A14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0C9"/>
  </w:style>
  <w:style w:type="paragraph" w:styleId="ListParagraph">
    <w:name w:val="List Paragraph"/>
    <w:basedOn w:val="Normal"/>
    <w:uiPriority w:val="34"/>
    <w:qFormat/>
    <w:rsid w:val="00D054A1"/>
    <w:pPr>
      <w:ind w:left="720"/>
      <w:contextualSpacing/>
    </w:pPr>
  </w:style>
  <w:style w:type="character" w:styleId="Hyperlink">
    <w:name w:val="Hyperlink"/>
    <w:basedOn w:val="DefaultParagraphFont"/>
    <w:uiPriority w:val="99"/>
    <w:unhideWhenUsed/>
    <w:rsid w:val="006550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383">
      <w:bodyDiv w:val="1"/>
      <w:marLeft w:val="0"/>
      <w:marRight w:val="0"/>
      <w:marTop w:val="0"/>
      <w:marBottom w:val="0"/>
      <w:divBdr>
        <w:top w:val="none" w:sz="0" w:space="0" w:color="auto"/>
        <w:left w:val="none" w:sz="0" w:space="0" w:color="auto"/>
        <w:bottom w:val="none" w:sz="0" w:space="0" w:color="auto"/>
        <w:right w:val="none" w:sz="0" w:space="0" w:color="auto"/>
      </w:divBdr>
    </w:div>
    <w:div w:id="76874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111/bcp.122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KAGOS</dc:creator>
  <cp:lastModifiedBy>Michelle Ramos</cp:lastModifiedBy>
  <cp:revision>12</cp:revision>
  <dcterms:created xsi:type="dcterms:W3CDTF">2023-06-14T08:36:00Z</dcterms:created>
  <dcterms:modified xsi:type="dcterms:W3CDTF">2023-09-04T22:13:00Z</dcterms:modified>
</cp:coreProperties>
</file>