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9859" w14:textId="22EFDC49" w:rsidR="0093083F" w:rsidRPr="0093083F" w:rsidRDefault="0093083F">
      <w:pPr>
        <w:rPr>
          <w:sz w:val="28"/>
          <w:szCs w:val="28"/>
        </w:rPr>
      </w:pPr>
      <w:r w:rsidRPr="0093083F">
        <w:rPr>
          <w:sz w:val="28"/>
          <w:szCs w:val="28"/>
        </w:rPr>
        <w:t>CLOSING CASECitigroup: the opportunities and risks  of Diversification</w:t>
      </w:r>
    </w:p>
    <w:p w14:paraId="6B2D4166" w14:textId="3BE1F75C" w:rsidR="00E70FB3" w:rsidRPr="0093083F" w:rsidRDefault="0093083F">
      <w:pPr>
        <w:rPr>
          <w:sz w:val="28"/>
          <w:szCs w:val="28"/>
        </w:rPr>
      </w:pPr>
      <w:r w:rsidRPr="0093083F">
        <w:rPr>
          <w:sz w:val="28"/>
          <w:szCs w:val="28"/>
        </w:rPr>
        <w:t>In 2015, Citigroup was a $70.1-billion, diversified financial-services  firm  known  around  the  world.  However, its history had not always been smooth. From the late 1990s through 2010, the company’s diversification  moves,  and  its  role  in  the  mort-gage crisis, combined to bring the company to its knees, raising fears that the venerable bank—one of   the  oldest  and  largest  in  the  United  States—would not survive.Citigroup traces its history all the way back to 1812, when it was formed by a group of  merchants in response to the abolishment of  the First Bank of  the United States (the First Bank’s charter had been permitted to lapse due to Thomas Jefferson’s arguments   about   the   dangers   of    centralized   control  of   the  economy).  The  merchants,  led  by  Alexander  Hamilton,  created  the  City  Bank  of   New  York  in  1812,  which  they  hoped  would  be  large  enough  to  replicate  the  scale  advantages  that had been offered by the First Bank. The bank played  some  key  roles  in  the  rise  of   the  United  States as a global power, including lending money "to  support  the  purchasing  of   armaments  for  the  War of  1812, financing the Union war effort in the mid-1800s,  and  later  pioneering  foreign-exchange  trading, which helped to bring the United States to the  world  stage  in  the  early  1900s.  By  1929,  it  was  the largest commercial bank in the world.The bank’s capital resources and its trusted brand name enabled it to successfully diversify into a range of  consumer banking services. The highly innovative company was, for example, the first to introduce sav-ings accounts with compound interest, unsecured per-sonal  loans,  checking  accounts,  and  24-hour  ATMs,  among  other  things.  However,  its  business  remained  almost  entirely  within  traditional,  retail-banking  ser-vices. That would soon change with the rise of  a new concept: the “financial supermarket.</w:t>
      </w:r>
      <w:r w:rsidRPr="0093083F">
        <w:rPr>
          <w:sz w:val="28"/>
          <w:szCs w:val="28"/>
        </w:rPr>
        <w:t xml:space="preserve"> </w:t>
      </w:r>
      <w:r w:rsidRPr="0093083F">
        <w:rPr>
          <w:sz w:val="28"/>
          <w:szCs w:val="28"/>
        </w:rPr>
        <w:t xml:space="preserve">During  the  1990s,  there  was  much  buzz  in  the  financial  industry  about  the  value  of   having  a  wide  range  of   financial  services  within  the  same  bank.  Why have your savings account in New Jersey, your stock broker in California, and your insurance agent in  Maryland,  when  you  could  have  them  all  under  one  roof ?  Merging  such  services  would  enable  nu-merous   “cross-selling”   opportunities:   Each   com-pany’s customer bases could be more fully leveraged by promoting other financial products to them. Fur-thermore, cost savings might be realized by consoli-dating  operations  such  as  information  technology,  customer  service  and  billing,  and  so  forth.  In  1998,  </w:t>
      </w:r>
      <w:r w:rsidRPr="0093083F">
        <w:rPr>
          <w:sz w:val="28"/>
          <w:szCs w:val="28"/>
        </w:rPr>
        <w:lastRenderedPageBreak/>
        <w:t xml:space="preserve">Sanford “Sandy” Weill, who had already begun cre-ating his own financial supermarket, which included Travelers   insurance,   Aetna,   Primerica,   Salomon   Brothers,  and  Smith  Barney  Holdings,  convinced  Citicorp chairman and CEO John Reed that the two companies should merge. Travelers Group purchased all of  Citicorp’s shares for $70 billion, and issued 2.5 new  Citigroup  shares  for  each  Citicorp  Share.  Ex-isting  shareholders  of   each  company  thus  owned  approximately half  of  the new firm. The merger cre-ated  a  $140-billion  firm  with  assets  of   $700  billion.  Renamed Citigroup, it was now the largest financial-services organization in the world.Unfortunately,  at  almost  exactly  the  same  time,  the  Internet  rendered  the  bricks-and-mortar  finan-cial supermarket obsolete: The best deals were to be found  at  the  financial  supermarket  on  the  Web.  To  make  matters  worse,  rather  than  cross-selling,  the  different  divisions  of   Citi  and  Travelers  began  bat-tling each other to protect their turf. Savings in con-solidating  back-office  operations  also  turned  out  to  be  meager  and  costly  to  realize.  Harmonizing  each  company’s  information  technology  systems,  for  ex-ample, was going to be so expensive that ultimately the  legacy  systems  were  left  intact.  Additionally,  though the merged company shed more than 10,000 employees,  it  was  harder  to  part  with  executives—indeed,  the  company  kept  so  many  pairs  of   execu-tives  with  “co”  titles  (including  co-CEOs  Weill  and  Reed)  that  some  people  compared  Citi  to  Noah’s  Ark. According to Meredith Whitney, a banking an-alyst who was an early critic of  Citi’s megabank mod-el,  Citi  had  become  “a  gobbledygook  of   companies  that  were  never  integrated...  The  businesses  didn’t  communicate with each other. There were dozens of  technology systems and dozens of  financial ledgers.”To boost earnings Citi began investing in subprime loans, the risk of  which was camouflaged by bundling the  loans  into  mortgage-backed  securities  known  as  collateralized  debt  obligations  (CDOs).  Trouble  be-gan brewing before even Citi knew the scale of  risk it had  undertaken.  Loose  lending  policies  had  resulted  in a large number of  poor-quality mortgages, the vast majority of  which were adjustable-rate mortgages (i.e., the initial rate was very low, but would increase over time). This combined with a steep decline in housing prices  that  made  it  next  to  impossible  for  homebuy-ers to refinance their mortgages as their interest rates climbed—their homes were now worth less than what they  owed.  Delinquencies  and  foreclosures  soared,  meaning that banks holding those mortgages had as-sets  </w:t>
      </w:r>
      <w:r w:rsidRPr="0093083F">
        <w:rPr>
          <w:sz w:val="28"/>
          <w:szCs w:val="28"/>
        </w:rPr>
        <w:lastRenderedPageBreak/>
        <w:t>whose  value  was  rapidly  declining.  A  lawsuit  by  Citi’s  shareholders  in  2006  accused  the  company  of   using a “CDO-related quasi-Ponzi scheme” to falsely give  the  appearance  that  it  had  a  healthy  asset  base  and to conceal the true risks the company was facing, but even Citi’s CEO at the time, Charles O. Prince III, did not know how much the company had invested in mortgage-related assets. Prince found out at a Septem-ber 2007 meeting that the company had $43 billion in mortgage  related  assets,  but  was  assured  by  Thomas  Maheras  (who  oversaw  trading  at  the  bank)  that  ev-erything  was  fine.  Soon,  the  company  was  posting</w:t>
      </w:r>
      <w:r w:rsidRPr="0093083F">
        <w:rPr>
          <w:sz w:val="28"/>
          <w:szCs w:val="28"/>
        </w:rPr>
        <w:t xml:space="preserve"> </w:t>
      </w:r>
      <w:r w:rsidRPr="0093083F">
        <w:rPr>
          <w:sz w:val="28"/>
          <w:szCs w:val="28"/>
        </w:rPr>
        <w:t>"billions in losses, and its stock price fell to the lowest it had been in a decade (see the accompanying figures). To  Lynn  Turner,  a  former  chief   accountant  with  the  Securities and Exchange Commission, Citi’s crisis was no surprise. He pointed out that Citi was too large, did not  have  the  right  controls,  and  lacked  sufficient  ac-countability  for  individuals  undertaking  risks  on  the  company’s  behalf,  making  such  problems  inevitable.  The amalgamation of  businesses had created conflicts of   interest,  and  Citi’s  managers  lacked  the  ability  to  accurately gauge the risk of  the exotic financial instru-ments that were proliferating. As the true scope of  the problem  was  revealed,  Citi  found  itself   in  very  dire  circumstances. The losses from writing down its mort-gage assets threatened to destroy the entire company, bringing down even its profitable lines of  busines</w:t>
      </w:r>
      <w:r w:rsidRPr="0093083F">
        <w:rPr>
          <w:sz w:val="28"/>
          <w:szCs w:val="28"/>
        </w:rPr>
        <w:t xml:space="preserve">s. </w:t>
      </w:r>
    </w:p>
    <w:sectPr w:rsidR="00E70FB3" w:rsidRPr="0093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10"/>
    <w:rsid w:val="00323610"/>
    <w:rsid w:val="0093083F"/>
    <w:rsid w:val="00E7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B4A8"/>
  <w15:chartTrackingRefBased/>
  <w15:docId w15:val="{B2B189CF-21A8-4190-8269-71326E6A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090C-7EF3-44E6-B268-855845C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Yousif Dawood(Saleem)</dc:creator>
  <cp:keywords/>
  <dc:description/>
  <cp:lastModifiedBy>Yousif Dawood(Saleem)</cp:lastModifiedBy>
  <cp:revision>2</cp:revision>
  <dcterms:created xsi:type="dcterms:W3CDTF">2022-04-06T01:59:00Z</dcterms:created>
  <dcterms:modified xsi:type="dcterms:W3CDTF">2022-04-06T02:01:00Z</dcterms:modified>
</cp:coreProperties>
</file>