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085" w:rsidRDefault="00004085" w:rsidP="00554B0E">
      <w:pPr>
        <w:spacing w:line="231" w:lineRule="atLeast"/>
        <w:rPr>
          <w:rFonts w:ascii="Arial" w:eastAsia="Times New Roman" w:hAnsi="Arial" w:cs="Arial"/>
          <w:color w:val="000000"/>
        </w:rPr>
      </w:pPr>
    </w:p>
    <w:p w:rsidR="00004085" w:rsidRDefault="00004085" w:rsidP="00554B0E">
      <w:pPr>
        <w:spacing w:line="231" w:lineRule="atLeast"/>
        <w:rPr>
          <w:rFonts w:ascii="Arial" w:eastAsia="Times New Roman" w:hAnsi="Arial" w:cs="Arial"/>
          <w:color w:val="000000"/>
        </w:rPr>
      </w:pPr>
      <w:r>
        <w:rPr>
          <w:rFonts w:ascii="Arial" w:hAnsi="Arial" w:cs="Arial"/>
          <w:color w:val="000000"/>
          <w:sz w:val="27"/>
          <w:szCs w:val="27"/>
          <w:shd w:val="clear" w:color="auto" w:fill="FFFFFF"/>
        </w:rPr>
        <w:t>What implications might represent how we view people of different cultures or identities? Is there any conceptual difference in having biased representation - or no representation at all - in a news show as opposed to a reality television show or a crime drama or comedy show?</w:t>
      </w:r>
    </w:p>
    <w:p w:rsidR="00004085" w:rsidRDefault="00004085" w:rsidP="00554B0E">
      <w:pPr>
        <w:spacing w:line="231" w:lineRule="atLeast"/>
        <w:rPr>
          <w:rFonts w:ascii="Arial" w:eastAsia="Times New Roman" w:hAnsi="Arial" w:cs="Arial"/>
          <w:color w:val="000000"/>
        </w:rPr>
      </w:pPr>
    </w:p>
    <w:p w:rsidR="00004085" w:rsidRDefault="00004085" w:rsidP="00554B0E">
      <w:pPr>
        <w:spacing w:line="231" w:lineRule="atLeast"/>
        <w:rPr>
          <w:rFonts w:ascii="Arial" w:eastAsia="Times New Roman" w:hAnsi="Arial" w:cs="Arial"/>
          <w:color w:val="000000"/>
        </w:rPr>
      </w:pPr>
    </w:p>
    <w:p w:rsidR="00004085" w:rsidRDefault="00004085" w:rsidP="00554B0E">
      <w:pPr>
        <w:spacing w:line="231" w:lineRule="atLeast"/>
        <w:rPr>
          <w:rFonts w:ascii="Arial" w:eastAsia="Times New Roman" w:hAnsi="Arial" w:cs="Arial"/>
          <w:color w:val="000000"/>
        </w:rPr>
      </w:pPr>
    </w:p>
    <w:p w:rsidR="00004085" w:rsidRDefault="00004085" w:rsidP="00554B0E">
      <w:pPr>
        <w:spacing w:line="231" w:lineRule="atLeast"/>
        <w:rPr>
          <w:rFonts w:ascii="Arial" w:eastAsia="Times New Roman" w:hAnsi="Arial" w:cs="Arial"/>
          <w:color w:val="000000"/>
        </w:rPr>
      </w:pPr>
    </w:p>
    <w:p w:rsidR="00004085" w:rsidRDefault="00004085" w:rsidP="00554B0E">
      <w:pPr>
        <w:spacing w:line="231" w:lineRule="atLeast"/>
        <w:rPr>
          <w:rFonts w:ascii="Arial" w:eastAsia="Times New Roman" w:hAnsi="Arial" w:cs="Arial"/>
          <w:color w:val="000000"/>
        </w:rPr>
      </w:pPr>
    </w:p>
    <w:p w:rsidR="00004085" w:rsidRDefault="00004085" w:rsidP="00554B0E">
      <w:pPr>
        <w:spacing w:line="231" w:lineRule="atLeast"/>
        <w:rPr>
          <w:rFonts w:ascii="Arial" w:eastAsia="Times New Roman" w:hAnsi="Arial" w:cs="Arial"/>
          <w:color w:val="000000"/>
        </w:rPr>
      </w:pPr>
    </w:p>
    <w:p w:rsidR="00004085" w:rsidRDefault="00004085" w:rsidP="00554B0E">
      <w:pPr>
        <w:spacing w:line="231" w:lineRule="atLeast"/>
        <w:rPr>
          <w:rFonts w:ascii="Arial" w:eastAsia="Times New Roman" w:hAnsi="Arial" w:cs="Arial"/>
          <w:color w:val="000000"/>
        </w:rPr>
      </w:pPr>
    </w:p>
    <w:p w:rsidR="00004085" w:rsidRDefault="00004085" w:rsidP="00554B0E">
      <w:pPr>
        <w:spacing w:line="231" w:lineRule="atLeast"/>
        <w:rPr>
          <w:rFonts w:ascii="Arial" w:eastAsia="Times New Roman" w:hAnsi="Arial" w:cs="Arial"/>
          <w:color w:val="000000"/>
        </w:rPr>
      </w:pPr>
    </w:p>
    <w:p w:rsidR="00004085" w:rsidRDefault="00004085" w:rsidP="00554B0E">
      <w:pPr>
        <w:spacing w:line="231" w:lineRule="atLeast"/>
        <w:rPr>
          <w:rFonts w:ascii="Arial" w:eastAsia="Times New Roman" w:hAnsi="Arial" w:cs="Arial"/>
          <w:color w:val="000000"/>
        </w:rPr>
      </w:pPr>
    </w:p>
    <w:p w:rsidR="00004085" w:rsidRDefault="00004085" w:rsidP="00554B0E">
      <w:pPr>
        <w:spacing w:line="231" w:lineRule="atLeast"/>
        <w:rPr>
          <w:rFonts w:ascii="Arial" w:eastAsia="Times New Roman" w:hAnsi="Arial" w:cs="Arial"/>
          <w:color w:val="000000"/>
        </w:rPr>
      </w:pPr>
    </w:p>
    <w:p w:rsidR="00004085" w:rsidRDefault="00004085" w:rsidP="00554B0E">
      <w:pPr>
        <w:spacing w:line="231" w:lineRule="atLeast"/>
        <w:rPr>
          <w:rFonts w:ascii="Arial" w:eastAsia="Times New Roman" w:hAnsi="Arial" w:cs="Arial"/>
          <w:color w:val="000000"/>
        </w:rPr>
      </w:pPr>
    </w:p>
    <w:p w:rsidR="00004085" w:rsidRDefault="00004085" w:rsidP="00554B0E">
      <w:pPr>
        <w:spacing w:line="231" w:lineRule="atLeast"/>
        <w:rPr>
          <w:rFonts w:ascii="Arial" w:eastAsia="Times New Roman" w:hAnsi="Arial" w:cs="Arial"/>
          <w:color w:val="000000"/>
        </w:rPr>
      </w:pPr>
    </w:p>
    <w:p w:rsidR="00004085" w:rsidRDefault="00004085" w:rsidP="00554B0E">
      <w:pPr>
        <w:spacing w:line="231" w:lineRule="atLeast"/>
        <w:rPr>
          <w:rFonts w:ascii="Arial" w:eastAsia="Times New Roman" w:hAnsi="Arial" w:cs="Arial"/>
          <w:color w:val="000000"/>
        </w:rPr>
      </w:pPr>
    </w:p>
    <w:p w:rsidR="00004085" w:rsidRDefault="00004085" w:rsidP="00554B0E">
      <w:pPr>
        <w:spacing w:line="231" w:lineRule="atLeast"/>
        <w:rPr>
          <w:rFonts w:ascii="Arial" w:eastAsia="Times New Roman" w:hAnsi="Arial" w:cs="Arial"/>
          <w:color w:val="000000"/>
        </w:rPr>
      </w:pPr>
    </w:p>
    <w:p w:rsidR="00004085" w:rsidRDefault="00004085" w:rsidP="00554B0E">
      <w:pPr>
        <w:spacing w:line="231" w:lineRule="atLeast"/>
        <w:rPr>
          <w:rFonts w:ascii="Arial" w:eastAsia="Times New Roman" w:hAnsi="Arial" w:cs="Arial"/>
          <w:color w:val="000000"/>
        </w:rPr>
      </w:pPr>
    </w:p>
    <w:p w:rsidR="00004085" w:rsidRDefault="00004085" w:rsidP="00554B0E">
      <w:pPr>
        <w:spacing w:line="231" w:lineRule="atLeast"/>
        <w:rPr>
          <w:rFonts w:ascii="Arial" w:eastAsia="Times New Roman" w:hAnsi="Arial" w:cs="Arial"/>
          <w:color w:val="000000"/>
        </w:rPr>
      </w:pPr>
    </w:p>
    <w:p w:rsidR="00004085" w:rsidRDefault="00004085" w:rsidP="00554B0E">
      <w:pPr>
        <w:spacing w:line="231" w:lineRule="atLeast"/>
        <w:rPr>
          <w:rFonts w:ascii="Arial" w:eastAsia="Times New Roman" w:hAnsi="Arial" w:cs="Arial"/>
          <w:color w:val="000000"/>
        </w:rPr>
      </w:pPr>
    </w:p>
    <w:p w:rsidR="00004085" w:rsidRDefault="00004085" w:rsidP="00554B0E">
      <w:pPr>
        <w:spacing w:line="231" w:lineRule="atLeast"/>
        <w:rPr>
          <w:rFonts w:ascii="Arial" w:eastAsia="Times New Roman" w:hAnsi="Arial" w:cs="Arial"/>
          <w:color w:val="000000"/>
        </w:rPr>
      </w:pPr>
    </w:p>
    <w:p w:rsidR="00004085" w:rsidRDefault="00004085" w:rsidP="00554B0E">
      <w:pPr>
        <w:spacing w:line="231" w:lineRule="atLeast"/>
        <w:rPr>
          <w:rFonts w:ascii="Arial" w:eastAsia="Times New Roman" w:hAnsi="Arial" w:cs="Arial"/>
          <w:color w:val="000000"/>
        </w:rPr>
      </w:pPr>
    </w:p>
    <w:p w:rsidR="00004085" w:rsidRDefault="00004085" w:rsidP="00554B0E">
      <w:pPr>
        <w:spacing w:line="231" w:lineRule="atLeast"/>
        <w:rPr>
          <w:rFonts w:ascii="Arial" w:eastAsia="Times New Roman" w:hAnsi="Arial" w:cs="Arial"/>
          <w:color w:val="000000"/>
        </w:rPr>
      </w:pPr>
    </w:p>
    <w:p w:rsidR="00004085" w:rsidRDefault="00004085" w:rsidP="00554B0E">
      <w:pPr>
        <w:spacing w:line="231" w:lineRule="atLeast"/>
        <w:rPr>
          <w:rFonts w:ascii="Arial" w:eastAsia="Times New Roman" w:hAnsi="Arial" w:cs="Arial"/>
          <w:color w:val="000000"/>
        </w:rPr>
      </w:pPr>
    </w:p>
    <w:p w:rsidR="00004085" w:rsidRDefault="00004085" w:rsidP="00554B0E">
      <w:pPr>
        <w:spacing w:line="231" w:lineRule="atLeast"/>
        <w:rPr>
          <w:rFonts w:ascii="Arial" w:eastAsia="Times New Roman" w:hAnsi="Arial" w:cs="Arial"/>
          <w:color w:val="000000"/>
        </w:rPr>
      </w:pPr>
    </w:p>
    <w:p w:rsidR="00004085" w:rsidRDefault="00004085" w:rsidP="00554B0E">
      <w:pPr>
        <w:spacing w:line="231" w:lineRule="atLeast"/>
        <w:rPr>
          <w:rFonts w:ascii="Arial" w:eastAsia="Times New Roman" w:hAnsi="Arial" w:cs="Arial"/>
          <w:color w:val="000000"/>
        </w:rPr>
      </w:pPr>
    </w:p>
    <w:p w:rsidR="00004085" w:rsidRDefault="00004085" w:rsidP="00554B0E">
      <w:pPr>
        <w:spacing w:line="231" w:lineRule="atLeast"/>
        <w:rPr>
          <w:rFonts w:ascii="Arial" w:eastAsia="Times New Roman" w:hAnsi="Arial" w:cs="Arial"/>
          <w:color w:val="000000"/>
        </w:rPr>
      </w:pPr>
    </w:p>
    <w:p w:rsidR="00004085" w:rsidRDefault="00004085" w:rsidP="00554B0E">
      <w:pPr>
        <w:spacing w:line="231" w:lineRule="atLeast"/>
        <w:rPr>
          <w:rFonts w:ascii="Arial" w:eastAsia="Times New Roman" w:hAnsi="Arial" w:cs="Arial"/>
          <w:color w:val="000000"/>
        </w:rPr>
      </w:pPr>
    </w:p>
    <w:p w:rsidR="00004085" w:rsidRDefault="00004085" w:rsidP="00554B0E">
      <w:pPr>
        <w:spacing w:line="231" w:lineRule="atLeast"/>
        <w:rPr>
          <w:rFonts w:ascii="Arial" w:eastAsia="Times New Roman" w:hAnsi="Arial" w:cs="Arial"/>
          <w:color w:val="000000"/>
        </w:rPr>
      </w:pPr>
    </w:p>
    <w:p w:rsidR="00004085" w:rsidRDefault="00004085" w:rsidP="00554B0E">
      <w:pPr>
        <w:spacing w:line="231" w:lineRule="atLeast"/>
        <w:rPr>
          <w:rFonts w:ascii="Arial" w:eastAsia="Times New Roman" w:hAnsi="Arial" w:cs="Arial"/>
          <w:color w:val="000000"/>
        </w:rPr>
      </w:pPr>
    </w:p>
    <w:p w:rsidR="00004085" w:rsidRDefault="00004085" w:rsidP="00554B0E">
      <w:pPr>
        <w:spacing w:line="231" w:lineRule="atLeast"/>
        <w:rPr>
          <w:rFonts w:ascii="Arial" w:eastAsia="Times New Roman" w:hAnsi="Arial" w:cs="Arial"/>
          <w:color w:val="000000"/>
        </w:rPr>
      </w:pPr>
    </w:p>
    <w:p w:rsidR="00004085" w:rsidRDefault="00004085" w:rsidP="00554B0E">
      <w:pPr>
        <w:spacing w:line="231" w:lineRule="atLeast"/>
        <w:rPr>
          <w:rFonts w:ascii="Arial" w:eastAsia="Times New Roman" w:hAnsi="Arial" w:cs="Arial"/>
          <w:color w:val="000000"/>
        </w:rPr>
      </w:pPr>
    </w:p>
    <w:p w:rsidR="00554B0E" w:rsidRPr="00554B0E" w:rsidRDefault="00554B0E" w:rsidP="00554B0E">
      <w:pPr>
        <w:spacing w:line="231" w:lineRule="atLeast"/>
        <w:rPr>
          <w:rFonts w:ascii="Arial" w:eastAsia="Times New Roman" w:hAnsi="Arial" w:cs="Arial"/>
          <w:color w:val="000000"/>
        </w:rPr>
      </w:pPr>
      <w:r w:rsidRPr="00554B0E">
        <w:rPr>
          <w:rFonts w:ascii="Arial" w:eastAsia="Times New Roman" w:hAnsi="Arial" w:cs="Arial"/>
          <w:color w:val="000000"/>
        </w:rPr>
        <w:t>Cross-Cultural Communication and Leadership – Week 5 Assignment</w:t>
      </w:r>
    </w:p>
    <w:p w:rsidR="00554B0E" w:rsidRPr="00554B0E" w:rsidRDefault="00554B0E" w:rsidP="00554B0E">
      <w:pPr>
        <w:spacing w:before="240" w:after="0" w:line="420" w:lineRule="atLeast"/>
        <w:outlineLvl w:val="0"/>
        <w:rPr>
          <w:rFonts w:ascii="Arial" w:eastAsia="Times New Roman" w:hAnsi="Arial" w:cs="Arial"/>
          <w:color w:val="000000"/>
          <w:kern w:val="36"/>
          <w:sz w:val="40"/>
          <w:szCs w:val="40"/>
        </w:rPr>
      </w:pPr>
      <w:r w:rsidRPr="00554B0E">
        <w:rPr>
          <w:rFonts w:ascii="Arial" w:eastAsia="Times New Roman" w:hAnsi="Arial" w:cs="Arial"/>
          <w:color w:val="000000"/>
          <w:kern w:val="36"/>
          <w:sz w:val="40"/>
          <w:szCs w:val="40"/>
        </w:rPr>
        <w:t>Case Study</w:t>
      </w:r>
    </w:p>
    <w:p w:rsidR="00554B0E" w:rsidRPr="00554B0E" w:rsidRDefault="00554B0E" w:rsidP="00554B0E">
      <w:pPr>
        <w:spacing w:after="120" w:line="231" w:lineRule="atLeast"/>
        <w:rPr>
          <w:rFonts w:ascii="Arial" w:eastAsia="Times New Roman" w:hAnsi="Arial" w:cs="Arial"/>
          <w:color w:val="000000"/>
        </w:rPr>
      </w:pPr>
      <w:r w:rsidRPr="00554B0E">
        <w:rPr>
          <w:rFonts w:ascii="Arial" w:eastAsia="Times New Roman" w:hAnsi="Arial" w:cs="Arial"/>
          <w:color w:val="000000"/>
        </w:rPr>
        <w:t> </w:t>
      </w:r>
    </w:p>
    <w:p w:rsidR="00554B0E" w:rsidRPr="00554B0E" w:rsidRDefault="00554B0E" w:rsidP="00554B0E">
      <w:pPr>
        <w:spacing w:before="40" w:after="0" w:line="336" w:lineRule="atLeast"/>
        <w:outlineLvl w:val="1"/>
        <w:rPr>
          <w:rFonts w:ascii="Arial" w:eastAsia="Times New Roman" w:hAnsi="Arial" w:cs="Arial"/>
          <w:color w:val="000000"/>
          <w:sz w:val="32"/>
          <w:szCs w:val="32"/>
        </w:rPr>
      </w:pPr>
      <w:r w:rsidRPr="00554B0E">
        <w:rPr>
          <w:rFonts w:ascii="Arial" w:eastAsia="Times New Roman" w:hAnsi="Arial" w:cs="Arial"/>
          <w:color w:val="000000"/>
          <w:sz w:val="32"/>
          <w:szCs w:val="32"/>
        </w:rPr>
        <w:t>Speech Sample: Mahatma Gandhi, March 18, 1922, Statement in the Great Trial of 1922</w:t>
      </w:r>
    </w:p>
    <w:p w:rsidR="00554B0E" w:rsidRPr="00554B0E" w:rsidRDefault="00554B0E" w:rsidP="00554B0E">
      <w:pPr>
        <w:spacing w:after="120" w:line="231" w:lineRule="atLeast"/>
        <w:rPr>
          <w:rFonts w:ascii="Arial" w:eastAsia="Times New Roman" w:hAnsi="Arial" w:cs="Arial"/>
          <w:color w:val="000000"/>
        </w:rPr>
      </w:pPr>
      <w:r w:rsidRPr="00554B0E">
        <w:rPr>
          <w:rFonts w:ascii="Arial" w:eastAsia="Times New Roman" w:hAnsi="Arial" w:cs="Arial"/>
          <w:i/>
          <w:iCs/>
          <w:color w:val="000000"/>
        </w:rPr>
        <w:t>Gandhi addresses the Court in India, where he has been charged with attempting to excite dissatisfaction with the British Government.</w:t>
      </w:r>
    </w:p>
    <w:p w:rsidR="00554B0E" w:rsidRPr="00554B0E" w:rsidRDefault="00554B0E" w:rsidP="00554B0E">
      <w:pPr>
        <w:spacing w:after="120" w:line="231" w:lineRule="atLeast"/>
        <w:rPr>
          <w:rFonts w:ascii="Arial" w:eastAsia="Times New Roman" w:hAnsi="Arial" w:cs="Arial"/>
          <w:color w:val="000000"/>
        </w:rPr>
      </w:pPr>
      <w:r w:rsidRPr="00554B0E">
        <w:rPr>
          <w:rFonts w:ascii="Arial" w:eastAsia="Times New Roman" w:hAnsi="Arial" w:cs="Arial"/>
          <w:color w:val="000000"/>
        </w:rPr>
        <w:t>Before I read this statement I would like to state that I entirely endorse the learned Advocate-General’s remarks in connection with my humble self. I think that he has made, because it is very true and I have no desire whatsoever to conceal from this court the fact that to preach disaffection towards the existing system of Government has become almost a passion with me, and the Advocate-General is entirely in the right when he says that my preaching of disaffection did not commence with my connection with Young India but that it commenced much earlier, and in the statement that I am about to read, it will be my painful duty to admit before this court that it commenced much earlier than the period stated by the Advocate-General. It is a painful duty with me but I have to discharge that duty knowing the responsibility that rests upon my shoulders, and I wish to endorse all the blame that the learned Advocate-General has thrown on my shoulders in connection with the Bombay occurrences, Madras occurrences and the </w:t>
      </w:r>
      <w:proofErr w:type="spellStart"/>
      <w:r w:rsidRPr="00554B0E">
        <w:rPr>
          <w:rFonts w:ascii="Arial" w:eastAsia="Times New Roman" w:hAnsi="Arial" w:cs="Arial"/>
          <w:color w:val="000000"/>
        </w:rPr>
        <w:t>Chauri</w:t>
      </w:r>
      <w:proofErr w:type="spellEnd"/>
      <w:r w:rsidRPr="00554B0E">
        <w:rPr>
          <w:rFonts w:ascii="Arial" w:eastAsia="Times New Roman" w:hAnsi="Arial" w:cs="Arial"/>
          <w:color w:val="000000"/>
        </w:rPr>
        <w:t> </w:t>
      </w:r>
      <w:proofErr w:type="spellStart"/>
      <w:r w:rsidRPr="00554B0E">
        <w:rPr>
          <w:rFonts w:ascii="Arial" w:eastAsia="Times New Roman" w:hAnsi="Arial" w:cs="Arial"/>
          <w:color w:val="000000"/>
        </w:rPr>
        <w:t>Chuara</w:t>
      </w:r>
      <w:proofErr w:type="spellEnd"/>
      <w:r w:rsidRPr="00554B0E">
        <w:rPr>
          <w:rFonts w:ascii="Arial" w:eastAsia="Times New Roman" w:hAnsi="Arial" w:cs="Arial"/>
          <w:color w:val="000000"/>
        </w:rPr>
        <w:t> occurrences. Thinking over these things deeply and sleeping over them night after night, it is impossible for me to dissociate myself from the diabolical crimes of </w:t>
      </w:r>
      <w:proofErr w:type="spellStart"/>
      <w:r w:rsidRPr="00554B0E">
        <w:rPr>
          <w:rFonts w:ascii="Arial" w:eastAsia="Times New Roman" w:hAnsi="Arial" w:cs="Arial"/>
          <w:color w:val="000000"/>
        </w:rPr>
        <w:t>Chauri</w:t>
      </w:r>
      <w:proofErr w:type="spellEnd"/>
      <w:r w:rsidRPr="00554B0E">
        <w:rPr>
          <w:rFonts w:ascii="Arial" w:eastAsia="Times New Roman" w:hAnsi="Arial" w:cs="Arial"/>
          <w:color w:val="000000"/>
        </w:rPr>
        <w:t> </w:t>
      </w:r>
      <w:proofErr w:type="spellStart"/>
      <w:r w:rsidRPr="00554B0E">
        <w:rPr>
          <w:rFonts w:ascii="Arial" w:eastAsia="Times New Roman" w:hAnsi="Arial" w:cs="Arial"/>
          <w:color w:val="000000"/>
        </w:rPr>
        <w:t>Chaura</w:t>
      </w:r>
      <w:proofErr w:type="spellEnd"/>
      <w:r w:rsidRPr="00554B0E">
        <w:rPr>
          <w:rFonts w:ascii="Arial" w:eastAsia="Times New Roman" w:hAnsi="Arial" w:cs="Arial"/>
          <w:color w:val="000000"/>
        </w:rPr>
        <w:t> or the mad outrages of Bombay. He is quite right when he says, that as a man of responsibility, a man having received a fair share of education, having had a fair share of experience of this world, I should have known the consequences of every one of my acts. I know them. I knew that I was playing with fire. I ran the risk and if I was set free I would still do the same. I have felt it this morning that I would have failed in my duty, if I did not say what I said here just now.</w:t>
      </w:r>
    </w:p>
    <w:p w:rsidR="00554B0E" w:rsidRPr="00554B0E" w:rsidRDefault="00554B0E" w:rsidP="00554B0E">
      <w:pPr>
        <w:spacing w:after="120" w:line="231" w:lineRule="atLeast"/>
        <w:rPr>
          <w:rFonts w:ascii="Arial" w:eastAsia="Times New Roman" w:hAnsi="Arial" w:cs="Arial"/>
          <w:color w:val="000000"/>
        </w:rPr>
      </w:pPr>
      <w:r w:rsidRPr="00554B0E">
        <w:rPr>
          <w:rFonts w:ascii="Arial" w:eastAsia="Times New Roman" w:hAnsi="Arial" w:cs="Arial"/>
          <w:color w:val="000000"/>
        </w:rPr>
        <w:t>I wanted to avoid violence. Non-violence is the first article of my faith. It is also the last article of my creed. But I had to make my choice. I had either to submit to a system which I considered had done an irreparable harm to my country, or incur the risk of the mad fury of my people bursting forth when they understood the truth from my lips. I know that my people have sometimes gone mad. I am deeply sorry for it and I am, therefore, here to submit not to a light penalty but to the highest penalty. I do not ask for mercy. I do not plead any extenuating act. I am here, therefore, to invite and cheerfully submit to the highest penalty that can be inflicted upon me for what in law is a deliberate crime, and what appears to me to be the highest duty of a citizen. The only course open to you, the Judge, is, as I am going to say in my statement, either to resign your post, or inflict on me the severest penalty if you believe that the system and law you are assisting to administer are good for the people. I do not except that kind of conversion. But by the time I have finished with my statement you will have a glimpse of what is raging within my breast to run this maddest risk which a sane man can run.</w:t>
      </w:r>
    </w:p>
    <w:p w:rsidR="00554B0E" w:rsidRPr="00554B0E" w:rsidRDefault="00554B0E" w:rsidP="00554B0E">
      <w:pPr>
        <w:spacing w:after="120" w:line="231" w:lineRule="atLeast"/>
        <w:rPr>
          <w:rFonts w:ascii="Arial" w:eastAsia="Times New Roman" w:hAnsi="Arial" w:cs="Arial"/>
          <w:color w:val="000000"/>
        </w:rPr>
      </w:pPr>
      <w:r w:rsidRPr="00554B0E">
        <w:rPr>
          <w:rFonts w:ascii="Arial" w:eastAsia="Times New Roman" w:hAnsi="Arial" w:cs="Arial"/>
          <w:color w:val="000000"/>
        </w:rPr>
        <w:t>[</w:t>
      </w:r>
      <w:proofErr w:type="spellStart"/>
      <w:r w:rsidRPr="00554B0E">
        <w:rPr>
          <w:rFonts w:ascii="Arial" w:eastAsia="Times New Roman" w:hAnsi="Arial" w:cs="Arial"/>
          <w:color w:val="000000"/>
        </w:rPr>
        <w:t>Ghandi</w:t>
      </w:r>
      <w:proofErr w:type="spellEnd"/>
      <w:r w:rsidRPr="00554B0E">
        <w:rPr>
          <w:rFonts w:ascii="Arial" w:eastAsia="Times New Roman" w:hAnsi="Arial" w:cs="Arial"/>
          <w:color w:val="000000"/>
        </w:rPr>
        <w:t> then reads out the written statement:]</w:t>
      </w:r>
    </w:p>
    <w:p w:rsidR="00554B0E" w:rsidRPr="00554B0E" w:rsidRDefault="00554B0E" w:rsidP="00554B0E">
      <w:pPr>
        <w:spacing w:after="120" w:line="231" w:lineRule="atLeast"/>
        <w:rPr>
          <w:rFonts w:ascii="Arial" w:eastAsia="Times New Roman" w:hAnsi="Arial" w:cs="Arial"/>
          <w:color w:val="000000"/>
        </w:rPr>
      </w:pPr>
      <w:r w:rsidRPr="00554B0E">
        <w:rPr>
          <w:rFonts w:ascii="Arial" w:eastAsia="Times New Roman" w:hAnsi="Arial" w:cs="Arial"/>
          <w:color w:val="000000"/>
        </w:rPr>
        <w:t>I owe it perhaps to the Indian public and to the public in England, to placate which this prosecution is mainly taken up, that I should explain why from a staunch loyalist and co-</w:t>
      </w:r>
      <w:r w:rsidRPr="00554B0E">
        <w:rPr>
          <w:rFonts w:ascii="Arial" w:eastAsia="Times New Roman" w:hAnsi="Arial" w:cs="Arial"/>
          <w:color w:val="000000"/>
        </w:rPr>
        <w:lastRenderedPageBreak/>
        <w:t>operator, I have become an uncompromising </w:t>
      </w:r>
      <w:proofErr w:type="spellStart"/>
      <w:r w:rsidRPr="00554B0E">
        <w:rPr>
          <w:rFonts w:ascii="Arial" w:eastAsia="Times New Roman" w:hAnsi="Arial" w:cs="Arial"/>
          <w:color w:val="000000"/>
        </w:rPr>
        <w:t>disaffectionist</w:t>
      </w:r>
      <w:proofErr w:type="spellEnd"/>
      <w:r w:rsidRPr="00554B0E">
        <w:rPr>
          <w:rFonts w:ascii="Arial" w:eastAsia="Times New Roman" w:hAnsi="Arial" w:cs="Arial"/>
          <w:color w:val="000000"/>
        </w:rPr>
        <w:t> and non-cooperator. To the court too I should say why I plead guilty to the charge of promoting disaffection towards the Government established by law in India.</w:t>
      </w:r>
    </w:p>
    <w:p w:rsidR="00554B0E" w:rsidRPr="00554B0E" w:rsidRDefault="00554B0E" w:rsidP="00554B0E">
      <w:pPr>
        <w:spacing w:after="120" w:line="231" w:lineRule="atLeast"/>
        <w:rPr>
          <w:rFonts w:ascii="Arial" w:eastAsia="Times New Roman" w:hAnsi="Arial" w:cs="Arial"/>
          <w:color w:val="000000"/>
        </w:rPr>
      </w:pPr>
      <w:r w:rsidRPr="00554B0E">
        <w:rPr>
          <w:rFonts w:ascii="Arial" w:eastAsia="Times New Roman" w:hAnsi="Arial" w:cs="Arial"/>
          <w:color w:val="000000"/>
        </w:rPr>
        <w:t>My public life began in 1893 in South Africa in troubled weather. My first contact with British authority in that country was not of a happy character. I discovered that as a man and an Indian, I had no rights. More correctly I discovered that I had no rights as a man because I was an Indian.</w:t>
      </w:r>
    </w:p>
    <w:p w:rsidR="00554B0E" w:rsidRPr="00554B0E" w:rsidRDefault="00554B0E" w:rsidP="00554B0E">
      <w:pPr>
        <w:spacing w:after="120" w:line="231" w:lineRule="atLeast"/>
        <w:rPr>
          <w:rFonts w:ascii="Arial" w:eastAsia="Times New Roman" w:hAnsi="Arial" w:cs="Arial"/>
          <w:color w:val="000000"/>
        </w:rPr>
      </w:pPr>
      <w:r w:rsidRPr="00554B0E">
        <w:rPr>
          <w:rFonts w:ascii="Arial" w:eastAsia="Times New Roman" w:hAnsi="Arial" w:cs="Arial"/>
          <w:color w:val="000000"/>
        </w:rPr>
        <w:t>But I was not baffled. I thought that this treatment of Indians was an excrescence upon a system that was intrinsically and mainly good. I gave the Government my voluntary and hearty co-operation, criticizing it freely where I felt it was faulty but never wishing its destruction.</w:t>
      </w:r>
    </w:p>
    <w:p w:rsidR="00554B0E" w:rsidRPr="00554B0E" w:rsidRDefault="00554B0E" w:rsidP="00554B0E">
      <w:pPr>
        <w:spacing w:after="120" w:line="231" w:lineRule="atLeast"/>
        <w:rPr>
          <w:rFonts w:ascii="Arial" w:eastAsia="Times New Roman" w:hAnsi="Arial" w:cs="Arial"/>
          <w:color w:val="000000"/>
        </w:rPr>
      </w:pPr>
      <w:r w:rsidRPr="00554B0E">
        <w:rPr>
          <w:rFonts w:ascii="Arial" w:eastAsia="Times New Roman" w:hAnsi="Arial" w:cs="Arial"/>
          <w:color w:val="000000"/>
        </w:rPr>
        <w:t>Consequently when the existence of the Empire was threatened in 1899 by the Boer challenge, I offered my services to it, raised a volunteer ambulance corps and served at several actions that took place for the relief of Ladysmith. Similarly in 1906, at the time of the Zulu ‘revolt’, I raised a stretcher bearer party and served till the end of the ‘rebellion’. On both the occasions I received medals and was even mentioned in dispatches. For my work in South Africa I was given by Lord </w:t>
      </w:r>
      <w:proofErr w:type="spellStart"/>
      <w:r w:rsidRPr="00554B0E">
        <w:rPr>
          <w:rFonts w:ascii="Arial" w:eastAsia="Times New Roman" w:hAnsi="Arial" w:cs="Arial"/>
          <w:color w:val="000000"/>
        </w:rPr>
        <w:t>Hardinge</w:t>
      </w:r>
      <w:proofErr w:type="spellEnd"/>
      <w:r w:rsidRPr="00554B0E">
        <w:rPr>
          <w:rFonts w:ascii="Arial" w:eastAsia="Times New Roman" w:hAnsi="Arial" w:cs="Arial"/>
          <w:color w:val="000000"/>
        </w:rPr>
        <w:t> a </w:t>
      </w:r>
      <w:proofErr w:type="spellStart"/>
      <w:r w:rsidRPr="00554B0E">
        <w:rPr>
          <w:rFonts w:ascii="Arial" w:eastAsia="Times New Roman" w:hAnsi="Arial" w:cs="Arial"/>
          <w:color w:val="000000"/>
        </w:rPr>
        <w:t>Kaisar</w:t>
      </w:r>
      <w:proofErr w:type="spellEnd"/>
      <w:r w:rsidRPr="00554B0E">
        <w:rPr>
          <w:rFonts w:ascii="Arial" w:eastAsia="Times New Roman" w:hAnsi="Arial" w:cs="Arial"/>
          <w:color w:val="000000"/>
        </w:rPr>
        <w:t>-</w:t>
      </w:r>
      <w:proofErr w:type="spellStart"/>
      <w:r w:rsidRPr="00554B0E">
        <w:rPr>
          <w:rFonts w:ascii="Arial" w:eastAsia="Times New Roman" w:hAnsi="Arial" w:cs="Arial"/>
          <w:color w:val="000000"/>
        </w:rPr>
        <w:t>i</w:t>
      </w:r>
      <w:proofErr w:type="spellEnd"/>
      <w:r w:rsidRPr="00554B0E">
        <w:rPr>
          <w:rFonts w:ascii="Arial" w:eastAsia="Times New Roman" w:hAnsi="Arial" w:cs="Arial"/>
          <w:color w:val="000000"/>
        </w:rPr>
        <w:t xml:space="preserve">-Hind gold medal. When the war broke out in 1914 between England and Germany, I raised </w:t>
      </w:r>
      <w:proofErr w:type="gramStart"/>
      <w:r w:rsidRPr="00554B0E">
        <w:rPr>
          <w:rFonts w:ascii="Arial" w:eastAsia="Times New Roman" w:hAnsi="Arial" w:cs="Arial"/>
          <w:color w:val="000000"/>
        </w:rPr>
        <w:t>a volunteer ambulance cars</w:t>
      </w:r>
      <w:proofErr w:type="gramEnd"/>
      <w:r w:rsidRPr="00554B0E">
        <w:rPr>
          <w:rFonts w:ascii="Arial" w:eastAsia="Times New Roman" w:hAnsi="Arial" w:cs="Arial"/>
          <w:color w:val="000000"/>
        </w:rPr>
        <w:t xml:space="preserve"> in London, consisting of the then resident Indians in London, chiefly students. Its work was acknowledged by the authorities to be valuable. Lastly, in India when a special appeal was made at the war Conference in Delhi in 1918 by Lord Chelmsford for recruits, I struggled at the cost of my health to raise a corps in Kheda, and the response was being made when the hostilities ceased and orders were received that no more recruits were wanted. In all these efforts at service, I was actuated by the belief that it was possible by such services to gain a status of full equality in the Empire for my countrymen.</w:t>
      </w:r>
    </w:p>
    <w:p w:rsidR="00554B0E" w:rsidRPr="00554B0E" w:rsidRDefault="00554B0E" w:rsidP="00554B0E">
      <w:pPr>
        <w:spacing w:after="120" w:line="231" w:lineRule="atLeast"/>
        <w:rPr>
          <w:rFonts w:ascii="Arial" w:eastAsia="Times New Roman" w:hAnsi="Arial" w:cs="Arial"/>
          <w:color w:val="000000"/>
        </w:rPr>
      </w:pPr>
      <w:r w:rsidRPr="00554B0E">
        <w:rPr>
          <w:rFonts w:ascii="Arial" w:eastAsia="Times New Roman" w:hAnsi="Arial" w:cs="Arial"/>
          <w:color w:val="000000"/>
        </w:rPr>
        <w:t>The first shock came in the shape of the </w:t>
      </w:r>
      <w:proofErr w:type="spellStart"/>
      <w:r w:rsidRPr="00554B0E">
        <w:rPr>
          <w:rFonts w:ascii="Arial" w:eastAsia="Times New Roman" w:hAnsi="Arial" w:cs="Arial"/>
          <w:color w:val="000000"/>
        </w:rPr>
        <w:t>Rowlatt</w:t>
      </w:r>
      <w:proofErr w:type="spellEnd"/>
      <w:r w:rsidRPr="00554B0E">
        <w:rPr>
          <w:rFonts w:ascii="Arial" w:eastAsia="Times New Roman" w:hAnsi="Arial" w:cs="Arial"/>
          <w:color w:val="000000"/>
        </w:rPr>
        <w:t xml:space="preserve"> Act—a law designed to rob the people of all real freedom. I felt called upon to lead an intensive agitation against it. </w:t>
      </w:r>
      <w:proofErr w:type="gramStart"/>
      <w:r w:rsidRPr="00554B0E">
        <w:rPr>
          <w:rFonts w:ascii="Arial" w:eastAsia="Times New Roman" w:hAnsi="Arial" w:cs="Arial"/>
          <w:color w:val="000000"/>
        </w:rPr>
        <w:t>Then followed the Punjab horrors beginning with the massacre at Jallianwala Bagh and culminating in crawling orders, public flogging and other indescribable humiliations.</w:t>
      </w:r>
      <w:proofErr w:type="gramEnd"/>
      <w:r w:rsidRPr="00554B0E">
        <w:rPr>
          <w:rFonts w:ascii="Arial" w:eastAsia="Times New Roman" w:hAnsi="Arial" w:cs="Arial"/>
          <w:color w:val="000000"/>
        </w:rPr>
        <w:t xml:space="preserve"> I discovered too that the plighted word of the Prime Minister to the </w:t>
      </w:r>
      <w:proofErr w:type="spellStart"/>
      <w:r w:rsidRPr="00554B0E">
        <w:rPr>
          <w:rFonts w:ascii="Arial" w:eastAsia="Times New Roman" w:hAnsi="Arial" w:cs="Arial"/>
          <w:color w:val="000000"/>
        </w:rPr>
        <w:t>Mussalmans</w:t>
      </w:r>
      <w:proofErr w:type="spellEnd"/>
      <w:r w:rsidRPr="00554B0E">
        <w:rPr>
          <w:rFonts w:ascii="Arial" w:eastAsia="Times New Roman" w:hAnsi="Arial" w:cs="Arial"/>
          <w:color w:val="000000"/>
        </w:rPr>
        <w:t> of India regarding the integrity of Turkey and the holy places of Islam was not likely to be fulfilled. But in spite of the forebodings and the grave warnings of friends, at the Amritsar Congress in 1919, I fought for cooperation and working of the Montagu-Chelmsford reforms, hoping that the Prime Minister would redeem his promise to the Indian </w:t>
      </w:r>
      <w:proofErr w:type="spellStart"/>
      <w:r w:rsidRPr="00554B0E">
        <w:rPr>
          <w:rFonts w:ascii="Arial" w:eastAsia="Times New Roman" w:hAnsi="Arial" w:cs="Arial"/>
          <w:color w:val="000000"/>
        </w:rPr>
        <w:t>Mussalmans</w:t>
      </w:r>
      <w:proofErr w:type="spellEnd"/>
      <w:r w:rsidRPr="00554B0E">
        <w:rPr>
          <w:rFonts w:ascii="Arial" w:eastAsia="Times New Roman" w:hAnsi="Arial" w:cs="Arial"/>
          <w:color w:val="000000"/>
        </w:rPr>
        <w:t>, that the Punjab wound would be healed, and that the reforms, inadequate and unsatisfactory though they were, marked a new era of hope in the life of India.</w:t>
      </w:r>
    </w:p>
    <w:p w:rsidR="00554B0E" w:rsidRPr="00554B0E" w:rsidRDefault="00554B0E" w:rsidP="00554B0E">
      <w:pPr>
        <w:spacing w:after="120" w:line="231" w:lineRule="atLeast"/>
        <w:rPr>
          <w:rFonts w:ascii="Arial" w:eastAsia="Times New Roman" w:hAnsi="Arial" w:cs="Arial"/>
          <w:color w:val="000000"/>
        </w:rPr>
      </w:pPr>
      <w:r w:rsidRPr="00554B0E">
        <w:rPr>
          <w:rFonts w:ascii="Arial" w:eastAsia="Times New Roman" w:hAnsi="Arial" w:cs="Arial"/>
          <w:color w:val="000000"/>
        </w:rPr>
        <w:t>. . . The greater misfortune is that the Englishmen and their Indian associates in the administration of the country do not know that they are engaged in the crime I have attempted to describe. I am satisfied that many Englishmen and Indian officials honestly systems devised in the world, and that India is making steady, though, slow progress. They do not know, a subtle but effective system of terrorism and an organized display of force on the one hand, and the deprivation of all powers of retaliation or self-defense on the other, has emasculated the people and induced in them the habit of simulation . . . I have no personal ill-will against any single administrator, much less can I have any disaffection towards the King’s person. But I hold it to be a virtue to be disaffected towards a Government which in its totality has done more harm to India than any previous system. India is less manly under the British rule than she ever was before. Holding such a belief, I consider it to be a sin to have affection for the system. And it has been a precious privilege for me to be able to write what I have in the various articles tendered in evidence against me.</w:t>
      </w:r>
    </w:p>
    <w:p w:rsidR="00554B0E" w:rsidRPr="00554B0E" w:rsidRDefault="00554B0E" w:rsidP="00554B0E">
      <w:pPr>
        <w:spacing w:after="120" w:line="231" w:lineRule="atLeast"/>
        <w:rPr>
          <w:rFonts w:ascii="Arial" w:eastAsia="Times New Roman" w:hAnsi="Arial" w:cs="Arial"/>
          <w:color w:val="000000"/>
        </w:rPr>
      </w:pPr>
      <w:r w:rsidRPr="00554B0E">
        <w:rPr>
          <w:rFonts w:ascii="Arial" w:eastAsia="Times New Roman" w:hAnsi="Arial" w:cs="Arial"/>
          <w:color w:val="000000"/>
        </w:rPr>
        <w:lastRenderedPageBreak/>
        <w:t>In fact, I believe that I have rendered a service to India and England by showing in non-cooperation the way out of the unnatural state in which both are living. In my opinion, non-cooperation with evil is as much a duty as is co-operation with good. But in the past, non-cooperation has been deliberately expressed in violence to the evil-doer. I am endeavoring to show to my countrymen that violent non-cooperation only multiples evil, and that as evil can only be sustained by violence, withdrawal of support of evil requires complete abstention from violence. Non-violence implies voluntary submission to the penalty for non-cooperation with evil. I am here, therefore, to invite and submit cheerfully to the highest penalty that can be inflicted upon me for what in law is deliberate crime, and what appears to me to be the highest duty of a citizen. The only course open to you, the Judge and the assessors, is either to resign your posts and thus dissociate yourselves from evil, if you feel that the law you are called upon to administer is an evil, and that in reality I am innocent, or to inflict on me the severest penalty, if you believe that the system and the law you are assisting to administer are good for the people of this country, and that my activity is, therefore, injurious to the common weal.</w:t>
      </w:r>
    </w:p>
    <w:p w:rsidR="00554B0E" w:rsidRPr="00554B0E" w:rsidRDefault="00554B0E" w:rsidP="00554B0E">
      <w:pPr>
        <w:spacing w:after="120" w:line="231" w:lineRule="atLeast"/>
        <w:rPr>
          <w:rFonts w:ascii="Arial" w:eastAsia="Times New Roman" w:hAnsi="Arial" w:cs="Arial"/>
          <w:color w:val="000000"/>
        </w:rPr>
      </w:pPr>
      <w:r w:rsidRPr="00554B0E">
        <w:rPr>
          <w:rFonts w:ascii="Arial" w:eastAsia="Times New Roman" w:hAnsi="Arial" w:cs="Arial"/>
          <w:color w:val="000000"/>
        </w:rPr>
        <w:t>Source: </w:t>
      </w:r>
      <w:hyperlink r:id="rId4" w:tooltip="This link will take you mkgandhi.org." w:history="1">
        <w:r w:rsidRPr="00554B0E">
          <w:rPr>
            <w:rFonts w:ascii="Arial" w:eastAsia="Times New Roman" w:hAnsi="Arial" w:cs="Arial"/>
            <w:color w:val="0563C1"/>
            <w:u w:val="single"/>
          </w:rPr>
          <w:t>Mahatma Gandhi’s Writings, Philosophy, Audio, Video, &amp; Photographs</w:t>
        </w:r>
      </w:hyperlink>
    </w:p>
    <w:p w:rsidR="00554B0E" w:rsidRPr="00554B0E" w:rsidRDefault="00554B0E" w:rsidP="00554B0E">
      <w:pPr>
        <w:spacing w:before="40" w:after="0" w:line="336" w:lineRule="atLeast"/>
        <w:outlineLvl w:val="1"/>
        <w:rPr>
          <w:rFonts w:ascii="Arial" w:eastAsia="Times New Roman" w:hAnsi="Arial" w:cs="Arial"/>
          <w:color w:val="000000"/>
          <w:sz w:val="32"/>
          <w:szCs w:val="32"/>
        </w:rPr>
      </w:pPr>
      <w:r w:rsidRPr="00554B0E">
        <w:rPr>
          <w:rFonts w:ascii="Arial" w:eastAsia="Times New Roman" w:hAnsi="Arial" w:cs="Arial"/>
          <w:color w:val="000000"/>
          <w:sz w:val="32"/>
          <w:szCs w:val="32"/>
        </w:rPr>
        <w:t>Case Study questions</w:t>
      </w:r>
    </w:p>
    <w:p w:rsidR="00554B0E" w:rsidRPr="00554B0E" w:rsidRDefault="00554B0E" w:rsidP="00554B0E">
      <w:pPr>
        <w:spacing w:after="120" w:line="231" w:lineRule="atLeast"/>
        <w:ind w:left="720" w:hanging="360"/>
        <w:rPr>
          <w:rFonts w:ascii="Arial" w:eastAsia="Times New Roman" w:hAnsi="Arial" w:cs="Arial"/>
          <w:color w:val="000000"/>
        </w:rPr>
      </w:pPr>
      <w:r w:rsidRPr="00554B0E">
        <w:rPr>
          <w:rFonts w:ascii="Symbol" w:eastAsia="Times New Roman" w:hAnsi="Symbol" w:cs="Arial"/>
          <w:color w:val="000000"/>
        </w:rPr>
        <w:t></w:t>
      </w:r>
      <w:r w:rsidRPr="00554B0E">
        <w:rPr>
          <w:rFonts w:ascii="Times New Roman" w:eastAsia="Times New Roman" w:hAnsi="Times New Roman" w:cs="Times New Roman"/>
          <w:color w:val="000000"/>
          <w:sz w:val="14"/>
          <w:szCs w:val="14"/>
        </w:rPr>
        <w:t>         </w:t>
      </w:r>
      <w:r w:rsidRPr="00554B0E">
        <w:rPr>
          <w:rFonts w:ascii="Arial" w:eastAsia="Times New Roman" w:hAnsi="Arial" w:cs="Arial"/>
          <w:color w:val="000000"/>
        </w:rPr>
        <w:t>In the speech, what is the relationship between the speaker and the audience? What would likely be the audience’s preconception of the speaker?</w:t>
      </w:r>
    </w:p>
    <w:p w:rsidR="00554B0E" w:rsidRPr="00554B0E" w:rsidRDefault="00554B0E" w:rsidP="00554B0E">
      <w:pPr>
        <w:spacing w:after="120" w:line="231" w:lineRule="atLeast"/>
        <w:ind w:left="720" w:hanging="360"/>
        <w:rPr>
          <w:rFonts w:ascii="Arial" w:eastAsia="Times New Roman" w:hAnsi="Arial" w:cs="Arial"/>
          <w:color w:val="000000"/>
        </w:rPr>
      </w:pPr>
      <w:r w:rsidRPr="00554B0E">
        <w:rPr>
          <w:rFonts w:ascii="Symbol" w:eastAsia="Times New Roman" w:hAnsi="Symbol" w:cs="Arial"/>
          <w:color w:val="000000"/>
        </w:rPr>
        <w:t></w:t>
      </w:r>
      <w:r w:rsidRPr="00554B0E">
        <w:rPr>
          <w:rFonts w:ascii="Times New Roman" w:eastAsia="Times New Roman" w:hAnsi="Times New Roman" w:cs="Times New Roman"/>
          <w:color w:val="000000"/>
          <w:sz w:val="14"/>
          <w:szCs w:val="14"/>
        </w:rPr>
        <w:t>         </w:t>
      </w:r>
      <w:r w:rsidRPr="00554B0E">
        <w:rPr>
          <w:rFonts w:ascii="Arial" w:eastAsia="Times New Roman" w:hAnsi="Arial" w:cs="Arial"/>
          <w:color w:val="000000"/>
        </w:rPr>
        <w:t>What images, rhetorical strategies, content, or appeals does the speaker use for her or his cause?</w:t>
      </w:r>
    </w:p>
    <w:p w:rsidR="00554B0E" w:rsidRPr="00554B0E" w:rsidRDefault="00554B0E" w:rsidP="00554B0E">
      <w:pPr>
        <w:spacing w:after="120" w:line="231" w:lineRule="atLeast"/>
        <w:ind w:left="720" w:hanging="360"/>
        <w:rPr>
          <w:rFonts w:ascii="Arial" w:eastAsia="Times New Roman" w:hAnsi="Arial" w:cs="Arial"/>
          <w:color w:val="000000"/>
        </w:rPr>
      </w:pPr>
      <w:r w:rsidRPr="00554B0E">
        <w:rPr>
          <w:rFonts w:ascii="Symbol" w:eastAsia="Times New Roman" w:hAnsi="Symbol" w:cs="Arial"/>
          <w:color w:val="000000"/>
        </w:rPr>
        <w:t></w:t>
      </w:r>
      <w:r w:rsidRPr="00554B0E">
        <w:rPr>
          <w:rFonts w:ascii="Times New Roman" w:eastAsia="Times New Roman" w:hAnsi="Times New Roman" w:cs="Times New Roman"/>
          <w:color w:val="000000"/>
          <w:sz w:val="14"/>
          <w:szCs w:val="14"/>
        </w:rPr>
        <w:t>         </w:t>
      </w:r>
      <w:r w:rsidRPr="00554B0E">
        <w:rPr>
          <w:rFonts w:ascii="Arial" w:eastAsia="Times New Roman" w:hAnsi="Arial" w:cs="Arial"/>
          <w:color w:val="000000"/>
        </w:rPr>
        <w:t>What cultural values and beliefs does the speech seem to reflect?</w:t>
      </w:r>
    </w:p>
    <w:p w:rsidR="00554B0E" w:rsidRPr="00554B0E" w:rsidRDefault="00554B0E" w:rsidP="00554B0E">
      <w:pPr>
        <w:spacing w:after="120" w:line="231" w:lineRule="atLeast"/>
        <w:ind w:left="720" w:hanging="360"/>
        <w:rPr>
          <w:rFonts w:ascii="Arial" w:eastAsia="Times New Roman" w:hAnsi="Arial" w:cs="Arial"/>
          <w:color w:val="000000"/>
        </w:rPr>
      </w:pPr>
      <w:r w:rsidRPr="00554B0E">
        <w:rPr>
          <w:rFonts w:ascii="Symbol" w:eastAsia="Times New Roman" w:hAnsi="Symbol" w:cs="Arial"/>
          <w:color w:val="000000"/>
        </w:rPr>
        <w:t></w:t>
      </w:r>
      <w:r w:rsidRPr="00554B0E">
        <w:rPr>
          <w:rFonts w:ascii="Times New Roman" w:eastAsia="Times New Roman" w:hAnsi="Times New Roman" w:cs="Times New Roman"/>
          <w:color w:val="000000"/>
          <w:sz w:val="14"/>
          <w:szCs w:val="14"/>
        </w:rPr>
        <w:t>         </w:t>
      </w:r>
      <w:proofErr w:type="gramStart"/>
      <w:r w:rsidRPr="00554B0E">
        <w:rPr>
          <w:rFonts w:ascii="Arial" w:eastAsia="Times New Roman" w:hAnsi="Arial" w:cs="Arial"/>
          <w:color w:val="000000"/>
        </w:rPr>
        <w:t>In</w:t>
      </w:r>
      <w:proofErr w:type="gramEnd"/>
      <w:r w:rsidRPr="00554B0E">
        <w:rPr>
          <w:rFonts w:ascii="Arial" w:eastAsia="Times New Roman" w:hAnsi="Arial" w:cs="Arial"/>
          <w:color w:val="000000"/>
        </w:rPr>
        <w:t xml:space="preserve"> your own estimation, what aspects of the speech might be more or less effective for this audience, culture, and occasion?</w:t>
      </w:r>
    </w:p>
    <w:p w:rsidR="00554B0E" w:rsidRPr="00554B0E" w:rsidRDefault="00554B0E" w:rsidP="00554B0E">
      <w:pPr>
        <w:spacing w:after="120" w:line="231" w:lineRule="atLeast"/>
        <w:rPr>
          <w:rFonts w:ascii="Arial" w:eastAsia="Times New Roman" w:hAnsi="Arial" w:cs="Arial"/>
          <w:color w:val="000000"/>
        </w:rPr>
      </w:pPr>
      <w:r w:rsidRPr="00554B0E">
        <w:rPr>
          <w:rFonts w:ascii="Arial" w:eastAsia="Times New Roman" w:hAnsi="Arial" w:cs="Arial"/>
          <w:color w:val="000000"/>
        </w:rPr>
        <w:t>The requirements below must be met for your paper to be accepted and graded:</w:t>
      </w:r>
    </w:p>
    <w:p w:rsidR="00554B0E" w:rsidRPr="00554B0E" w:rsidRDefault="00554B0E" w:rsidP="00554B0E">
      <w:pPr>
        <w:spacing w:after="120" w:line="231" w:lineRule="atLeast"/>
        <w:ind w:left="720" w:hanging="360"/>
        <w:rPr>
          <w:rFonts w:ascii="Arial" w:eastAsia="Times New Roman" w:hAnsi="Arial" w:cs="Arial"/>
          <w:color w:val="000000"/>
        </w:rPr>
      </w:pPr>
      <w:r w:rsidRPr="00554B0E">
        <w:rPr>
          <w:rFonts w:ascii="Symbol" w:eastAsia="Times New Roman" w:hAnsi="Symbol" w:cs="Arial"/>
          <w:color w:val="000000"/>
        </w:rPr>
        <w:t></w:t>
      </w:r>
      <w:r w:rsidRPr="00554B0E">
        <w:rPr>
          <w:rFonts w:ascii="Times New Roman" w:eastAsia="Times New Roman" w:hAnsi="Times New Roman" w:cs="Times New Roman"/>
          <w:color w:val="000000"/>
          <w:sz w:val="14"/>
          <w:szCs w:val="14"/>
        </w:rPr>
        <w:t>         </w:t>
      </w:r>
      <w:r w:rsidRPr="00554B0E">
        <w:rPr>
          <w:rFonts w:ascii="Arial" w:eastAsia="Times New Roman" w:hAnsi="Arial" w:cs="Arial"/>
          <w:color w:val="000000"/>
        </w:rPr>
        <w:t>Write between 1,000-1,500 words (approximately 4-6 pages) using Microsoft Word in APA style.</w:t>
      </w:r>
    </w:p>
    <w:p w:rsidR="00554B0E" w:rsidRPr="00554B0E" w:rsidRDefault="00554B0E" w:rsidP="00554B0E">
      <w:pPr>
        <w:spacing w:after="120" w:line="231" w:lineRule="atLeast"/>
        <w:ind w:left="720" w:hanging="360"/>
        <w:rPr>
          <w:rFonts w:ascii="Arial" w:eastAsia="Times New Roman" w:hAnsi="Arial" w:cs="Arial"/>
          <w:color w:val="000000"/>
        </w:rPr>
      </w:pPr>
      <w:r w:rsidRPr="00554B0E">
        <w:rPr>
          <w:rFonts w:ascii="Symbol" w:eastAsia="Times New Roman" w:hAnsi="Symbol" w:cs="Arial"/>
          <w:color w:val="000000"/>
        </w:rPr>
        <w:t></w:t>
      </w:r>
      <w:r w:rsidRPr="00554B0E">
        <w:rPr>
          <w:rFonts w:ascii="Times New Roman" w:eastAsia="Times New Roman" w:hAnsi="Times New Roman" w:cs="Times New Roman"/>
          <w:color w:val="000000"/>
          <w:sz w:val="14"/>
          <w:szCs w:val="14"/>
        </w:rPr>
        <w:t>         </w:t>
      </w:r>
      <w:r w:rsidRPr="00554B0E">
        <w:rPr>
          <w:rFonts w:ascii="Arial" w:eastAsia="Times New Roman" w:hAnsi="Arial" w:cs="Arial"/>
          <w:color w:val="000000"/>
        </w:rPr>
        <w:t>Use font size 12 and 1” margins.</w:t>
      </w:r>
    </w:p>
    <w:p w:rsidR="00554B0E" w:rsidRPr="00554B0E" w:rsidRDefault="00554B0E" w:rsidP="00554B0E">
      <w:pPr>
        <w:spacing w:after="120" w:line="231" w:lineRule="atLeast"/>
        <w:ind w:left="720" w:hanging="360"/>
        <w:rPr>
          <w:rFonts w:ascii="Arial" w:eastAsia="Times New Roman" w:hAnsi="Arial" w:cs="Arial"/>
          <w:color w:val="000000"/>
        </w:rPr>
      </w:pPr>
      <w:r w:rsidRPr="00554B0E">
        <w:rPr>
          <w:rFonts w:ascii="Symbol" w:eastAsia="Times New Roman" w:hAnsi="Symbol" w:cs="Arial"/>
          <w:color w:val="000000"/>
        </w:rPr>
        <w:t></w:t>
      </w:r>
      <w:r w:rsidRPr="00554B0E">
        <w:rPr>
          <w:rFonts w:ascii="Times New Roman" w:eastAsia="Times New Roman" w:hAnsi="Times New Roman" w:cs="Times New Roman"/>
          <w:color w:val="000000"/>
          <w:sz w:val="14"/>
          <w:szCs w:val="14"/>
        </w:rPr>
        <w:t>         </w:t>
      </w:r>
      <w:r w:rsidRPr="00554B0E">
        <w:rPr>
          <w:rFonts w:ascii="Arial" w:eastAsia="Times New Roman" w:hAnsi="Arial" w:cs="Arial"/>
          <w:color w:val="000000"/>
        </w:rPr>
        <w:t>Include cover page and reference page.</w:t>
      </w:r>
    </w:p>
    <w:p w:rsidR="00554B0E" w:rsidRPr="00554B0E" w:rsidRDefault="00554B0E" w:rsidP="00554B0E">
      <w:pPr>
        <w:spacing w:after="120" w:line="231" w:lineRule="atLeast"/>
        <w:ind w:left="720" w:hanging="360"/>
        <w:rPr>
          <w:rFonts w:ascii="Arial" w:eastAsia="Times New Roman" w:hAnsi="Arial" w:cs="Arial"/>
          <w:color w:val="000000"/>
        </w:rPr>
      </w:pPr>
      <w:r w:rsidRPr="00554B0E">
        <w:rPr>
          <w:rFonts w:ascii="Symbol" w:eastAsia="Times New Roman" w:hAnsi="Symbol" w:cs="Arial"/>
          <w:color w:val="000000"/>
        </w:rPr>
        <w:t></w:t>
      </w:r>
      <w:r w:rsidRPr="00554B0E">
        <w:rPr>
          <w:rFonts w:ascii="Times New Roman" w:eastAsia="Times New Roman" w:hAnsi="Times New Roman" w:cs="Times New Roman"/>
          <w:color w:val="000000"/>
          <w:sz w:val="14"/>
          <w:szCs w:val="14"/>
        </w:rPr>
        <w:t>         </w:t>
      </w:r>
      <w:r w:rsidRPr="00554B0E">
        <w:rPr>
          <w:rFonts w:ascii="Arial" w:eastAsia="Times New Roman" w:hAnsi="Arial" w:cs="Arial"/>
          <w:color w:val="000000"/>
        </w:rPr>
        <w:t>At least 80% of your paper must be original content/writing.</w:t>
      </w:r>
    </w:p>
    <w:p w:rsidR="00554B0E" w:rsidRPr="00554B0E" w:rsidRDefault="00554B0E" w:rsidP="00554B0E">
      <w:pPr>
        <w:spacing w:after="120" w:line="231" w:lineRule="atLeast"/>
        <w:ind w:left="720" w:hanging="360"/>
        <w:rPr>
          <w:rFonts w:ascii="Arial" w:eastAsia="Times New Roman" w:hAnsi="Arial" w:cs="Arial"/>
          <w:color w:val="000000"/>
        </w:rPr>
      </w:pPr>
      <w:r w:rsidRPr="00554B0E">
        <w:rPr>
          <w:rFonts w:ascii="Symbol" w:eastAsia="Times New Roman" w:hAnsi="Symbol" w:cs="Arial"/>
          <w:color w:val="000000"/>
        </w:rPr>
        <w:t></w:t>
      </w:r>
      <w:r w:rsidRPr="00554B0E">
        <w:rPr>
          <w:rFonts w:ascii="Times New Roman" w:eastAsia="Times New Roman" w:hAnsi="Times New Roman" w:cs="Times New Roman"/>
          <w:color w:val="000000"/>
          <w:sz w:val="14"/>
          <w:szCs w:val="14"/>
        </w:rPr>
        <w:t>         </w:t>
      </w:r>
      <w:r w:rsidRPr="00554B0E">
        <w:rPr>
          <w:rFonts w:ascii="Arial" w:eastAsia="Times New Roman" w:hAnsi="Arial" w:cs="Arial"/>
          <w:color w:val="000000"/>
        </w:rPr>
        <w:t>No more than 20% of your content/information may come from references.</w:t>
      </w:r>
    </w:p>
    <w:p w:rsidR="00554B0E" w:rsidRPr="00554B0E" w:rsidRDefault="00554B0E" w:rsidP="00554B0E">
      <w:pPr>
        <w:spacing w:after="120" w:line="231" w:lineRule="atLeast"/>
        <w:ind w:left="720" w:hanging="360"/>
        <w:rPr>
          <w:rFonts w:ascii="Arial" w:eastAsia="Times New Roman" w:hAnsi="Arial" w:cs="Arial"/>
          <w:color w:val="000000"/>
        </w:rPr>
      </w:pPr>
      <w:r w:rsidRPr="00554B0E">
        <w:rPr>
          <w:rFonts w:ascii="Symbol" w:eastAsia="Times New Roman" w:hAnsi="Symbol" w:cs="Arial"/>
          <w:color w:val="000000"/>
        </w:rPr>
        <w:t></w:t>
      </w:r>
      <w:r w:rsidRPr="00554B0E">
        <w:rPr>
          <w:rFonts w:ascii="Times New Roman" w:eastAsia="Times New Roman" w:hAnsi="Times New Roman" w:cs="Times New Roman"/>
          <w:color w:val="000000"/>
          <w:sz w:val="14"/>
          <w:szCs w:val="14"/>
        </w:rPr>
        <w:t>         </w:t>
      </w:r>
      <w:r w:rsidRPr="00554B0E">
        <w:rPr>
          <w:rFonts w:ascii="Arial" w:eastAsia="Times New Roman" w:hAnsi="Arial" w:cs="Arial"/>
          <w:color w:val="000000"/>
        </w:rPr>
        <w:t>Use at least three of references to support your position, and defend your arguments.</w:t>
      </w:r>
    </w:p>
    <w:p w:rsidR="00554B0E" w:rsidRPr="00554B0E" w:rsidRDefault="00554B0E" w:rsidP="00554B0E">
      <w:pPr>
        <w:spacing w:after="120" w:line="231" w:lineRule="atLeast"/>
        <w:ind w:left="720" w:hanging="360"/>
        <w:rPr>
          <w:rFonts w:ascii="Arial" w:eastAsia="Times New Roman" w:hAnsi="Arial" w:cs="Arial"/>
          <w:color w:val="000000"/>
        </w:rPr>
      </w:pPr>
      <w:r w:rsidRPr="00554B0E">
        <w:rPr>
          <w:rFonts w:ascii="Symbol" w:eastAsia="Times New Roman" w:hAnsi="Symbol" w:cs="Arial"/>
          <w:color w:val="000000"/>
        </w:rPr>
        <w:t></w:t>
      </w:r>
      <w:r w:rsidRPr="00554B0E">
        <w:rPr>
          <w:rFonts w:ascii="Times New Roman" w:eastAsia="Times New Roman" w:hAnsi="Times New Roman" w:cs="Times New Roman"/>
          <w:color w:val="000000"/>
          <w:sz w:val="14"/>
          <w:szCs w:val="14"/>
        </w:rPr>
        <w:t>         </w:t>
      </w:r>
      <w:r w:rsidRPr="00554B0E">
        <w:rPr>
          <w:rFonts w:ascii="Arial" w:eastAsia="Times New Roman" w:hAnsi="Arial" w:cs="Arial"/>
          <w:color w:val="000000"/>
        </w:rPr>
        <w:t>Cite all reference material (data, dates, graphs, quotes, paraphrased words, values, etc.) in the paper and list on a reference page in APA style.</w:t>
      </w:r>
    </w:p>
    <w:p w:rsidR="00554B0E" w:rsidRPr="00554B0E" w:rsidRDefault="00554B0E" w:rsidP="00554B0E">
      <w:pPr>
        <w:spacing w:after="120" w:line="231" w:lineRule="atLeast"/>
        <w:rPr>
          <w:rFonts w:ascii="Arial" w:eastAsia="Times New Roman" w:hAnsi="Arial" w:cs="Arial"/>
          <w:color w:val="000000"/>
        </w:rPr>
      </w:pPr>
      <w:r w:rsidRPr="00554B0E">
        <w:rPr>
          <w:rFonts w:ascii="Arial" w:eastAsia="Times New Roman" w:hAnsi="Arial" w:cs="Arial"/>
          <w:color w:val="000000"/>
        </w:rPr>
        <w:t>The following are examples of primary and secondary sources that may be used:</w:t>
      </w:r>
    </w:p>
    <w:p w:rsidR="00554B0E" w:rsidRPr="00554B0E" w:rsidRDefault="00554B0E" w:rsidP="00554B0E">
      <w:pPr>
        <w:spacing w:after="120" w:line="231" w:lineRule="atLeast"/>
        <w:ind w:left="720" w:hanging="360"/>
        <w:rPr>
          <w:rFonts w:ascii="Arial" w:eastAsia="Times New Roman" w:hAnsi="Arial" w:cs="Arial"/>
          <w:color w:val="000000"/>
        </w:rPr>
      </w:pPr>
      <w:r w:rsidRPr="00554B0E">
        <w:rPr>
          <w:rFonts w:ascii="Symbol" w:eastAsia="Times New Roman" w:hAnsi="Symbol" w:cs="Arial"/>
          <w:color w:val="000000"/>
        </w:rPr>
        <w:t></w:t>
      </w:r>
      <w:r w:rsidRPr="00554B0E">
        <w:rPr>
          <w:rFonts w:ascii="Times New Roman" w:eastAsia="Times New Roman" w:hAnsi="Times New Roman" w:cs="Times New Roman"/>
          <w:color w:val="000000"/>
          <w:sz w:val="14"/>
          <w:szCs w:val="14"/>
        </w:rPr>
        <w:t>         </w:t>
      </w:r>
      <w:r w:rsidRPr="00554B0E">
        <w:rPr>
          <w:rFonts w:ascii="Arial" w:eastAsia="Times New Roman" w:hAnsi="Arial" w:cs="Arial"/>
          <w:color w:val="000000"/>
        </w:rPr>
        <w:t>Primary sources such as, government websites (</w:t>
      </w:r>
      <w:hyperlink r:id="rId5" w:tooltip="This link will take you to the Bureau of Labor Statistics website." w:history="1">
        <w:r w:rsidRPr="00554B0E">
          <w:rPr>
            <w:rFonts w:ascii="Arial" w:eastAsia="Times New Roman" w:hAnsi="Arial" w:cs="Arial"/>
            <w:color w:val="0563C1"/>
            <w:u w:val="single"/>
          </w:rPr>
          <w:t>United States Department of Labor Bureau of Labor Statistics</w:t>
        </w:r>
      </w:hyperlink>
      <w:r w:rsidRPr="00554B0E">
        <w:rPr>
          <w:rFonts w:ascii="Arial" w:eastAsia="Times New Roman" w:hAnsi="Arial" w:cs="Arial"/>
          <w:color w:val="000000"/>
        </w:rPr>
        <w:t>, </w:t>
      </w:r>
      <w:hyperlink r:id="rId6" w:tooltip="This link will take you to the US Census website." w:history="1">
        <w:r w:rsidRPr="00554B0E">
          <w:rPr>
            <w:rFonts w:ascii="Arial" w:eastAsia="Times New Roman" w:hAnsi="Arial" w:cs="Arial"/>
            <w:color w:val="0563C1"/>
            <w:u w:val="single"/>
          </w:rPr>
          <w:t>United States Census Bureau</w:t>
        </w:r>
      </w:hyperlink>
      <w:r w:rsidRPr="00554B0E">
        <w:rPr>
          <w:rFonts w:ascii="Arial" w:eastAsia="Times New Roman" w:hAnsi="Arial" w:cs="Arial"/>
          <w:color w:val="000000"/>
        </w:rPr>
        <w:t>, </w:t>
      </w:r>
      <w:hyperlink r:id="rId7" w:tooltip="This link will take you to the World Bank website." w:history="1">
        <w:r w:rsidRPr="00554B0E">
          <w:rPr>
            <w:rFonts w:ascii="Arial" w:eastAsia="Times New Roman" w:hAnsi="Arial" w:cs="Arial"/>
            <w:color w:val="0563C1"/>
            <w:u w:val="single"/>
          </w:rPr>
          <w:t>The World Bank</w:t>
        </w:r>
      </w:hyperlink>
      <w:r w:rsidRPr="00554B0E">
        <w:rPr>
          <w:rFonts w:ascii="Arial" w:eastAsia="Times New Roman" w:hAnsi="Arial" w:cs="Arial"/>
          <w:color w:val="000000"/>
        </w:rPr>
        <w:t>, etc.), peer reviewed and scholarly journals in EBSCOhost (Grantham University Online Library) and </w:t>
      </w:r>
      <w:hyperlink r:id="rId8" w:tooltip="This link will take you to the Google Scholar website." w:history="1">
        <w:r w:rsidRPr="00554B0E">
          <w:rPr>
            <w:rFonts w:ascii="Arial" w:eastAsia="Times New Roman" w:hAnsi="Arial" w:cs="Arial"/>
            <w:color w:val="0563C1"/>
            <w:u w:val="single"/>
          </w:rPr>
          <w:t>Google Scholar</w:t>
        </w:r>
      </w:hyperlink>
      <w:r w:rsidRPr="00554B0E">
        <w:rPr>
          <w:rFonts w:ascii="Arial" w:eastAsia="Times New Roman" w:hAnsi="Arial" w:cs="Arial"/>
          <w:color w:val="000000"/>
        </w:rPr>
        <w:t>.</w:t>
      </w:r>
    </w:p>
    <w:p w:rsidR="00554B0E" w:rsidRPr="00554B0E" w:rsidRDefault="00554B0E" w:rsidP="00554B0E">
      <w:pPr>
        <w:spacing w:after="120" w:line="231" w:lineRule="atLeast"/>
        <w:ind w:left="720" w:hanging="360"/>
        <w:rPr>
          <w:rFonts w:ascii="Arial" w:eastAsia="Times New Roman" w:hAnsi="Arial" w:cs="Arial"/>
          <w:color w:val="000000"/>
        </w:rPr>
      </w:pPr>
      <w:r w:rsidRPr="00554B0E">
        <w:rPr>
          <w:rFonts w:ascii="Symbol" w:eastAsia="Times New Roman" w:hAnsi="Symbol" w:cs="Arial"/>
          <w:color w:val="000000"/>
        </w:rPr>
        <w:t></w:t>
      </w:r>
      <w:r w:rsidRPr="00554B0E">
        <w:rPr>
          <w:rFonts w:ascii="Times New Roman" w:eastAsia="Times New Roman" w:hAnsi="Times New Roman" w:cs="Times New Roman"/>
          <w:color w:val="000000"/>
          <w:sz w:val="14"/>
          <w:szCs w:val="14"/>
        </w:rPr>
        <w:t>         </w:t>
      </w:r>
      <w:r w:rsidRPr="00554B0E">
        <w:rPr>
          <w:rFonts w:ascii="Arial" w:eastAsia="Times New Roman" w:hAnsi="Arial" w:cs="Arial"/>
          <w:color w:val="000000"/>
        </w:rPr>
        <w:t>Secondary and credible sources such as, </w:t>
      </w:r>
      <w:hyperlink r:id="rId9" w:tooltip="This link will take you to the CNN Money website." w:history="1">
        <w:r w:rsidRPr="00554B0E">
          <w:rPr>
            <w:rFonts w:ascii="Arial" w:eastAsia="Times New Roman" w:hAnsi="Arial" w:cs="Arial"/>
            <w:color w:val="0563C1"/>
            <w:u w:val="single"/>
          </w:rPr>
          <w:t>CNN Money</w:t>
        </w:r>
      </w:hyperlink>
      <w:r w:rsidRPr="00554B0E">
        <w:rPr>
          <w:rFonts w:ascii="Arial" w:eastAsia="Times New Roman" w:hAnsi="Arial" w:cs="Arial"/>
          <w:color w:val="000000"/>
        </w:rPr>
        <w:t>, </w:t>
      </w:r>
      <w:hyperlink r:id="rId10" w:tooltip="This link will take you to The Wall Street Journal's website." w:history="1">
        <w:r w:rsidRPr="00554B0E">
          <w:rPr>
            <w:rFonts w:ascii="Arial" w:eastAsia="Times New Roman" w:hAnsi="Arial" w:cs="Arial"/>
            <w:color w:val="0563C1"/>
            <w:u w:val="single"/>
          </w:rPr>
          <w:t>The Wall Street Journal</w:t>
        </w:r>
      </w:hyperlink>
      <w:r w:rsidRPr="00554B0E">
        <w:rPr>
          <w:rFonts w:ascii="Arial" w:eastAsia="Times New Roman" w:hAnsi="Arial" w:cs="Arial"/>
          <w:color w:val="000000"/>
        </w:rPr>
        <w:t>, trade journals, and publications in EBSCOhost (Grantham University Online Library).</w:t>
      </w:r>
    </w:p>
    <w:p w:rsidR="00554B0E" w:rsidRPr="00554B0E" w:rsidRDefault="00554B0E" w:rsidP="00554B0E">
      <w:pPr>
        <w:spacing w:after="120" w:line="231" w:lineRule="atLeast"/>
        <w:rPr>
          <w:rFonts w:ascii="Arial" w:eastAsia="Times New Roman" w:hAnsi="Arial" w:cs="Arial"/>
          <w:color w:val="000000"/>
        </w:rPr>
      </w:pPr>
      <w:r w:rsidRPr="00554B0E">
        <w:rPr>
          <w:rFonts w:ascii="Arial" w:eastAsia="Times New Roman" w:hAnsi="Arial" w:cs="Arial"/>
          <w:color w:val="000000"/>
        </w:rPr>
        <w:t>The following are examples of non-credible and opinion based sources that may not be used:</w:t>
      </w:r>
    </w:p>
    <w:p w:rsidR="00554B0E" w:rsidRPr="00554B0E" w:rsidRDefault="00554B0E" w:rsidP="00554B0E">
      <w:pPr>
        <w:spacing w:after="120" w:line="231" w:lineRule="atLeast"/>
        <w:ind w:left="720" w:hanging="360"/>
        <w:rPr>
          <w:rFonts w:ascii="Arial" w:eastAsia="Times New Roman" w:hAnsi="Arial" w:cs="Arial"/>
          <w:color w:val="000000"/>
        </w:rPr>
      </w:pPr>
      <w:r w:rsidRPr="00554B0E">
        <w:rPr>
          <w:rFonts w:ascii="Symbol" w:eastAsia="Times New Roman" w:hAnsi="Symbol" w:cs="Arial"/>
          <w:color w:val="000000"/>
        </w:rPr>
        <w:lastRenderedPageBreak/>
        <w:t></w:t>
      </w:r>
      <w:r w:rsidRPr="00554B0E">
        <w:rPr>
          <w:rFonts w:ascii="Times New Roman" w:eastAsia="Times New Roman" w:hAnsi="Times New Roman" w:cs="Times New Roman"/>
          <w:color w:val="000000"/>
          <w:sz w:val="14"/>
          <w:szCs w:val="14"/>
        </w:rPr>
        <w:t>         </w:t>
      </w:r>
      <w:r w:rsidRPr="00554B0E">
        <w:rPr>
          <w:rFonts w:ascii="Arial" w:eastAsia="Times New Roman" w:hAnsi="Arial" w:cs="Arial"/>
          <w:color w:val="000000"/>
        </w:rPr>
        <w:t>Non-credible and opinion based sources such as, Wikis, Yahoo Answers, </w:t>
      </w:r>
      <w:proofErr w:type="spellStart"/>
      <w:r w:rsidRPr="00554B0E">
        <w:rPr>
          <w:rFonts w:ascii="Arial" w:eastAsia="Times New Roman" w:hAnsi="Arial" w:cs="Arial"/>
          <w:color w:val="000000"/>
        </w:rPr>
        <w:t>eHow</w:t>
      </w:r>
      <w:proofErr w:type="spellEnd"/>
      <w:r w:rsidRPr="00554B0E">
        <w:rPr>
          <w:rFonts w:ascii="Arial" w:eastAsia="Times New Roman" w:hAnsi="Arial" w:cs="Arial"/>
          <w:color w:val="000000"/>
        </w:rPr>
        <w:t>, blogs, etc.</w:t>
      </w:r>
    </w:p>
    <w:p w:rsidR="00554B0E" w:rsidRPr="00554B0E" w:rsidRDefault="00554B0E" w:rsidP="00554B0E">
      <w:pPr>
        <w:spacing w:after="120" w:line="231" w:lineRule="atLeast"/>
        <w:rPr>
          <w:rFonts w:ascii="Arial" w:eastAsia="Times New Roman" w:hAnsi="Arial" w:cs="Arial"/>
          <w:color w:val="000000"/>
        </w:rPr>
      </w:pPr>
      <w:r w:rsidRPr="00554B0E">
        <w:rPr>
          <w:rFonts w:ascii="Arial" w:eastAsia="Times New Roman" w:hAnsi="Arial" w:cs="Arial"/>
          <w:color w:val="000000"/>
        </w:rPr>
        <w:t>APA resources, including a template, are provided in the Supplemental Materials folder.</w:t>
      </w:r>
    </w:p>
    <w:p w:rsidR="00554B0E" w:rsidRPr="00554B0E" w:rsidRDefault="00554B0E" w:rsidP="00554B0E">
      <w:pPr>
        <w:spacing w:line="231" w:lineRule="atLeast"/>
        <w:rPr>
          <w:rFonts w:ascii="Arial" w:eastAsia="Times New Roman" w:hAnsi="Arial" w:cs="Arial"/>
          <w:color w:val="000000"/>
        </w:rPr>
      </w:pPr>
      <w:r w:rsidRPr="00554B0E">
        <w:rPr>
          <w:rFonts w:ascii="Arial" w:eastAsia="Times New Roman" w:hAnsi="Arial" w:cs="Arial"/>
          <w:color w:val="000000"/>
        </w:rPr>
        <w:t> </w:t>
      </w:r>
    </w:p>
    <w:p w:rsidR="00554B0E" w:rsidRPr="00554B0E" w:rsidRDefault="005F3DD0" w:rsidP="00554B0E">
      <w:pPr>
        <w:spacing w:line="231" w:lineRule="atLeast"/>
        <w:rPr>
          <w:rFonts w:ascii="Arial" w:eastAsia="Times New Roman" w:hAnsi="Arial" w:cs="Arial"/>
          <w:color w:val="000000"/>
        </w:rPr>
      </w:pPr>
      <w:hyperlink r:id="rId11" w:tooltip="View your assignment rubric." w:history="1">
        <w:r w:rsidR="00554B0E" w:rsidRPr="00554B0E">
          <w:rPr>
            <w:rFonts w:ascii="Arial" w:eastAsia="Times New Roman" w:hAnsi="Arial" w:cs="Arial"/>
            <w:color w:val="0563C1"/>
            <w:u w:val="single"/>
          </w:rPr>
          <w:t>View your assignment rubric</w:t>
        </w:r>
      </w:hyperlink>
      <w:r w:rsidR="00554B0E" w:rsidRPr="00554B0E">
        <w:rPr>
          <w:rFonts w:ascii="Arial" w:eastAsia="Times New Roman" w:hAnsi="Arial" w:cs="Arial"/>
          <w:color w:val="000000"/>
        </w:rPr>
        <w:t>.</w:t>
      </w:r>
    </w:p>
    <w:p w:rsidR="00946850" w:rsidRDefault="00A35697"/>
    <w:sectPr w:rsidR="00946850" w:rsidSect="005F3D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4B0E"/>
    <w:rsid w:val="00004085"/>
    <w:rsid w:val="00086E8F"/>
    <w:rsid w:val="001B6667"/>
    <w:rsid w:val="00554B0E"/>
    <w:rsid w:val="005F3DD0"/>
    <w:rsid w:val="00A35697"/>
    <w:rsid w:val="00E258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D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669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worldbank.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sus.gov/" TargetMode="External"/><Relationship Id="rId11" Type="http://schemas.openxmlformats.org/officeDocument/2006/relationships/hyperlink" Target="https://content.grantham.edu/academics/01_Instructional_Designers/WrittenAssignmentRubric.htm" TargetMode="External"/><Relationship Id="rId5" Type="http://schemas.openxmlformats.org/officeDocument/2006/relationships/hyperlink" Target="http://www.bls.gov/" TargetMode="External"/><Relationship Id="rId10" Type="http://schemas.openxmlformats.org/officeDocument/2006/relationships/hyperlink" Target="http://www.wsj.com/" TargetMode="External"/><Relationship Id="rId4" Type="http://schemas.openxmlformats.org/officeDocument/2006/relationships/hyperlink" Target="http://www.mkgandhi.org/speeches/gto1922.htm" TargetMode="External"/><Relationship Id="rId9" Type="http://schemas.openxmlformats.org/officeDocument/2006/relationships/hyperlink" Target="http://money.cn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1807</Words>
  <Characters>10304</Characters>
  <Application>Microsoft Office Word</Application>
  <DocSecurity>0</DocSecurity>
  <Lines>85</Lines>
  <Paragraphs>24</Paragraphs>
  <ScaleCrop>false</ScaleCrop>
  <Company/>
  <LinksUpToDate>false</LinksUpToDate>
  <CharactersWithSpaces>12087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Terina Edmond</dc:creator>
  <cp:lastModifiedBy>Windows User</cp:lastModifiedBy>
  <cp:revision>2</cp:revision>
  <dcterms:created xsi:type="dcterms:W3CDTF">2022-06-04T10:49:00Z</dcterms:created>
  <dcterms:modified xsi:type="dcterms:W3CDTF">2022-06-04T10:49:00Z</dcterms:modified>
</cp:coreProperties>
</file>