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2828" w14:textId="77777777" w:rsidR="008832C7" w:rsidRPr="008832C7" w:rsidRDefault="008832C7" w:rsidP="008832C7">
      <w:pPr>
        <w:rPr>
          <w:b/>
          <w:bCs/>
        </w:rPr>
      </w:pPr>
      <w:r w:rsidRPr="008832C7">
        <w:rPr>
          <w:b/>
          <w:bCs/>
        </w:rPr>
        <w:t>Collaborate with Preceptor/Mentor</w:t>
      </w:r>
    </w:p>
    <w:p w14:paraId="28049BAC" w14:textId="0A1A6570" w:rsidR="005F27E0" w:rsidRDefault="005F27E0" w:rsidP="008832C7">
      <w:pPr>
        <w:rPr>
          <w:rStyle w:val="text-secondary"/>
          <w:rFonts w:ascii="Open Sans" w:hAnsi="Open Sans" w:cs="Open Sans"/>
          <w:spacing w:val="2"/>
          <w:bdr w:val="none" w:sz="0" w:space="0" w:color="auto" w:frame="1"/>
          <w:shd w:val="clear" w:color="auto" w:fill="FFFFFF"/>
        </w:rPr>
      </w:pPr>
      <w:r>
        <w:rPr>
          <w:rStyle w:val="font-semibold"/>
          <w:rFonts w:ascii="Open Sans" w:hAnsi="Open Sans" w:cs="Open Sans"/>
          <w:b/>
          <w:bCs/>
          <w:spacing w:val="2"/>
          <w:bdr w:val="none" w:sz="0" w:space="0" w:color="auto" w:frame="1"/>
          <w:shd w:val="clear" w:color="auto" w:fill="FFFFFF"/>
        </w:rPr>
        <w:t>***</w:t>
      </w:r>
      <w:r>
        <w:rPr>
          <w:rStyle w:val="font-semibold"/>
          <w:rFonts w:ascii="Open Sans" w:hAnsi="Open Sans" w:cs="Open Sans"/>
          <w:b/>
          <w:bCs/>
          <w:spacing w:val="2"/>
          <w:bdr w:val="none" w:sz="0" w:space="0" w:color="auto" w:frame="1"/>
          <w:shd w:val="clear" w:color="auto" w:fill="FFFFFF"/>
        </w:rPr>
        <w:t>Total </w:t>
      </w:r>
      <w:r>
        <w:rPr>
          <w:rStyle w:val="text-secondary"/>
          <w:rFonts w:ascii="Open Sans" w:hAnsi="Open Sans" w:cs="Open Sans"/>
          <w:spacing w:val="2"/>
          <w:bdr w:val="none" w:sz="0" w:space="0" w:color="auto" w:frame="1"/>
          <w:shd w:val="clear" w:color="auto" w:fill="FFFFFF"/>
        </w:rPr>
        <w:t>25 points</w:t>
      </w:r>
    </w:p>
    <w:p w14:paraId="5A5495BD" w14:textId="653A56A2" w:rsidR="008832C7" w:rsidRPr="008832C7" w:rsidRDefault="005F27E0" w:rsidP="008832C7">
      <w:r>
        <w:t>***</w:t>
      </w:r>
      <w:r w:rsidR="008832C7" w:rsidRPr="008832C7">
        <w:t>View Rubric</w:t>
      </w:r>
    </w:p>
    <w:p w14:paraId="265A3909" w14:textId="77777777" w:rsidR="008832C7" w:rsidRPr="008832C7" w:rsidRDefault="008832C7" w:rsidP="008832C7">
      <w:pPr>
        <w:rPr>
          <w:u w:val="single"/>
        </w:rPr>
      </w:pPr>
      <w:r w:rsidRPr="008832C7">
        <w:rPr>
          <w:u w:val="single"/>
        </w:rPr>
        <w:t>Assessment Description</w:t>
      </w:r>
    </w:p>
    <w:p w14:paraId="6E4ACB8F" w14:textId="77777777" w:rsidR="008832C7" w:rsidRPr="008832C7" w:rsidRDefault="008832C7" w:rsidP="008832C7">
      <w:r w:rsidRPr="008832C7">
        <w:t>The effective nurse educator collaborates with partners and the community during the curriculum design process. The purpose of this assignment is to collaborate with your preceptor/mentor to refine and enhance your lesson plan.</w:t>
      </w:r>
    </w:p>
    <w:p w14:paraId="46701D1E" w14:textId="77777777" w:rsidR="008832C7" w:rsidRPr="008832C7" w:rsidRDefault="008832C7" w:rsidP="008832C7">
      <w:r w:rsidRPr="008832C7">
        <w:t xml:space="preserve">Meet with your preceptor/mentor to review your lesson plan. Discuss your lesson plan and possible barriers to successful implementation. Using the comments for refinement from your preceptor/mentor, reflect on your collaboration. </w:t>
      </w:r>
      <w:r w:rsidRPr="008832C7">
        <w:rPr>
          <w:b/>
          <w:bCs/>
        </w:rPr>
        <w:t>In 200-350 words,</w:t>
      </w:r>
      <w:r w:rsidRPr="008832C7">
        <w:t xml:space="preserve"> provide a short answer to address the following.</w:t>
      </w:r>
    </w:p>
    <w:p w14:paraId="5619DE97" w14:textId="77777777" w:rsidR="008832C7" w:rsidRPr="008832C7" w:rsidRDefault="008832C7" w:rsidP="008832C7">
      <w:pPr>
        <w:numPr>
          <w:ilvl w:val="0"/>
          <w:numId w:val="1"/>
        </w:numPr>
      </w:pPr>
      <w:r w:rsidRPr="008832C7">
        <w:t>A description of identified areas of reinforcement.</w:t>
      </w:r>
    </w:p>
    <w:p w14:paraId="397D26C4" w14:textId="77777777" w:rsidR="008832C7" w:rsidRPr="008832C7" w:rsidRDefault="008832C7" w:rsidP="008832C7">
      <w:pPr>
        <w:numPr>
          <w:ilvl w:val="0"/>
          <w:numId w:val="1"/>
        </w:numPr>
      </w:pPr>
      <w:r w:rsidRPr="008832C7">
        <w:t>A description of identified areas of refinement.</w:t>
      </w:r>
    </w:p>
    <w:p w14:paraId="1144F3DD" w14:textId="77777777" w:rsidR="008832C7" w:rsidRPr="008832C7" w:rsidRDefault="008832C7" w:rsidP="008832C7">
      <w:pPr>
        <w:numPr>
          <w:ilvl w:val="0"/>
          <w:numId w:val="1"/>
        </w:numPr>
      </w:pPr>
      <w:r w:rsidRPr="008832C7">
        <w:t>Explanation of changes made to the lesson plan with rationale.    </w:t>
      </w:r>
    </w:p>
    <w:p w14:paraId="1D4C23C7" w14:textId="77777777" w:rsidR="008832C7" w:rsidRPr="008832C7" w:rsidRDefault="008832C7" w:rsidP="008832C7">
      <w:pPr>
        <w:numPr>
          <w:ilvl w:val="0"/>
          <w:numId w:val="1"/>
        </w:numPr>
      </w:pPr>
      <w:r w:rsidRPr="008832C7">
        <w:t>Explanation of the importance of interprofessional collaboration with involved stakeholders on your lesson plan changes for future implementation.    </w:t>
      </w:r>
    </w:p>
    <w:p w14:paraId="0D054F81" w14:textId="77777777" w:rsidR="008832C7" w:rsidRPr="008832C7" w:rsidRDefault="008832C7" w:rsidP="008832C7">
      <w:r w:rsidRPr="008832C7">
        <w:t>APA style is not required, but solid academic writing is expected.</w:t>
      </w:r>
    </w:p>
    <w:p w14:paraId="1FC7C2E9" w14:textId="77777777" w:rsidR="008832C7" w:rsidRPr="008832C7" w:rsidRDefault="008832C7" w:rsidP="008832C7">
      <w:r w:rsidRPr="008832C7">
        <w:t>This assignment uses a rubric. Please review the rubric prior to beginning the assignment to become familiar with the expectations for successful completion.</w:t>
      </w:r>
    </w:p>
    <w:p w14:paraId="4D8D1D37" w14:textId="0360C102" w:rsidR="008832C7" w:rsidRPr="008832C7" w:rsidRDefault="008832C7" w:rsidP="008832C7">
      <w:r w:rsidRPr="008832C7">
        <w:t>.</w:t>
      </w:r>
    </w:p>
    <w:p w14:paraId="7F8D3599" w14:textId="77777777" w:rsidR="005F27E0" w:rsidRPr="005F27E0" w:rsidRDefault="005F27E0" w:rsidP="005F27E0">
      <w:pPr>
        <w:rPr>
          <w:b/>
          <w:bCs/>
        </w:rPr>
      </w:pPr>
      <w:r w:rsidRPr="005F27E0">
        <w:rPr>
          <w:b/>
          <w:bCs/>
        </w:rPr>
        <w:t>Collaborate with Preceptor/Mentor - Rubric</w:t>
      </w:r>
    </w:p>
    <w:p w14:paraId="041C1219" w14:textId="5B7C8F51" w:rsidR="008832C7" w:rsidRDefault="008832C7">
      <w:r>
        <w:t xml:space="preserve">CRITERIA DESCRIPTION </w:t>
      </w:r>
    </w:p>
    <w:p w14:paraId="2066A864" w14:textId="10E1FE24" w:rsidR="008832C7" w:rsidRDefault="008832C7" w:rsidP="008832C7">
      <w:pPr>
        <w:pStyle w:val="pt-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Open Sans"/>
          <w:color w:val="414141"/>
          <w:spacing w:val="2"/>
          <w:sz w:val="21"/>
          <w:szCs w:val="21"/>
        </w:rPr>
      </w:pPr>
      <w:r w:rsidRPr="008832C7">
        <w:rPr>
          <w:rFonts w:ascii="Open Sans" w:hAnsi="Open Sans" w:cs="Open Sans"/>
          <w:color w:val="414141"/>
          <w:spacing w:val="2"/>
          <w:sz w:val="21"/>
          <w:szCs w:val="21"/>
        </w:rPr>
        <w:t>Areas of Reinforcement</w:t>
      </w:r>
      <w:r>
        <w:rPr>
          <w:rFonts w:ascii="Open Sans" w:hAnsi="Open Sans" w:cs="Open Sans"/>
          <w:color w:val="414141"/>
          <w:spacing w:val="2"/>
          <w:sz w:val="21"/>
          <w:szCs w:val="21"/>
        </w:rPr>
        <w:t xml:space="preserve"> (</w:t>
      </w:r>
      <w:r w:rsidRPr="008832C7">
        <w:rPr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4.5 points</w:t>
      </w:r>
      <w:r>
        <w:rPr>
          <w:rFonts w:ascii="inherit" w:hAnsi="inherit" w:cs="Open Sans"/>
          <w:spacing w:val="2"/>
          <w:sz w:val="21"/>
          <w:szCs w:val="21"/>
          <w:bdr w:val="none" w:sz="0" w:space="0" w:color="auto" w:frame="1"/>
        </w:rPr>
        <w:t xml:space="preserve">)- </w:t>
      </w:r>
      <w:r w:rsidRPr="008832C7">
        <w:rPr>
          <w:rFonts w:ascii="inherit" w:hAnsi="inherit" w:cs="Open Sans"/>
          <w:color w:val="414141"/>
          <w:spacing w:val="2"/>
          <w:sz w:val="21"/>
          <w:szCs w:val="21"/>
        </w:rPr>
        <w:t>A description of identified areas of reinforcement is extremely thorough and includes substantial supporting details.</w:t>
      </w:r>
    </w:p>
    <w:p w14:paraId="03AF243E" w14:textId="5D3D5D98" w:rsidR="008832C7" w:rsidRPr="008832C7" w:rsidRDefault="008832C7" w:rsidP="008832C7">
      <w:pPr>
        <w:pStyle w:val="pt-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414141"/>
          <w:spacing w:val="2"/>
          <w:sz w:val="21"/>
          <w:szCs w:val="21"/>
        </w:rPr>
      </w:pPr>
      <w:r w:rsidRPr="008832C7">
        <w:rPr>
          <w:rFonts w:ascii="Open Sans" w:hAnsi="Open Sans" w:cs="Open Sans"/>
          <w:color w:val="414141"/>
          <w:spacing w:val="2"/>
          <w:sz w:val="21"/>
          <w:szCs w:val="21"/>
        </w:rPr>
        <w:t>Areas of Refinement</w:t>
      </w:r>
      <w:r w:rsidRPr="008832C7">
        <w:rPr>
          <w:rFonts w:ascii="Open Sans" w:hAnsi="Open Sans" w:cs="Open Sans"/>
          <w:color w:val="414141"/>
          <w:spacing w:val="2"/>
          <w:sz w:val="21"/>
          <w:szCs w:val="21"/>
        </w:rPr>
        <w:t xml:space="preserve"> (</w:t>
      </w:r>
      <w:r w:rsidRPr="008832C7">
        <w:rPr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4.5 points</w:t>
      </w:r>
      <w:r>
        <w:rPr>
          <w:rFonts w:ascii="inherit" w:hAnsi="inherit" w:cs="Open Sans"/>
          <w:spacing w:val="2"/>
          <w:sz w:val="21"/>
          <w:szCs w:val="21"/>
          <w:bdr w:val="none" w:sz="0" w:space="0" w:color="auto" w:frame="1"/>
        </w:rPr>
        <w:t xml:space="preserve">)- </w:t>
      </w:r>
      <w:r w:rsidRPr="008832C7">
        <w:rPr>
          <w:rFonts w:ascii="inherit" w:hAnsi="inherit" w:cs="Open Sans"/>
          <w:color w:val="414141"/>
          <w:spacing w:val="2"/>
          <w:sz w:val="21"/>
          <w:szCs w:val="21"/>
        </w:rPr>
        <w:t>A description of identified areas of refinement is extremely thorough and includes substantial supporting details.</w:t>
      </w:r>
    </w:p>
    <w:p w14:paraId="18F7338D" w14:textId="2A50AA7D" w:rsidR="008832C7" w:rsidRPr="008832C7" w:rsidRDefault="008832C7" w:rsidP="008832C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1"/>
          <w:szCs w:val="21"/>
        </w:rPr>
      </w:pPr>
      <w:r w:rsidRPr="008832C7"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>Changes to Lesson Plan</w:t>
      </w:r>
      <w:r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 xml:space="preserve"> (</w:t>
      </w:r>
      <w:r w:rsidRPr="008832C7"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>5.25 points</w:t>
      </w:r>
      <w:r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 xml:space="preserve">)- </w:t>
      </w:r>
      <w:r w:rsidRPr="008832C7">
        <w:rPr>
          <w:rFonts w:ascii="inherit" w:eastAsia="Times New Roman" w:hAnsi="inherit" w:cs="Open Sans"/>
          <w:color w:val="414141"/>
          <w:spacing w:val="2"/>
          <w:sz w:val="21"/>
          <w:szCs w:val="21"/>
        </w:rPr>
        <w:t>An explanation of changes made to the lesson plan, with rationale, is extremely thorough and includes substantial supporting details.</w:t>
      </w:r>
    </w:p>
    <w:p w14:paraId="7871E314" w14:textId="37A8EC4E" w:rsidR="008832C7" w:rsidRPr="008832C7" w:rsidRDefault="008832C7" w:rsidP="008832C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1"/>
          <w:szCs w:val="21"/>
        </w:rPr>
      </w:pPr>
      <w:r w:rsidRPr="008832C7"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>Interprofessional Collaboration with Involved Stakeholders</w:t>
      </w:r>
      <w:r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 xml:space="preserve"> (</w:t>
      </w:r>
      <w:r w:rsidRPr="008832C7"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>3.25 points</w:t>
      </w:r>
      <w:r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 xml:space="preserve">)- </w:t>
      </w:r>
      <w:r w:rsidRPr="008832C7">
        <w:rPr>
          <w:rFonts w:ascii="inherit" w:eastAsia="Times New Roman" w:hAnsi="inherit" w:cs="Open Sans"/>
          <w:color w:val="414141"/>
          <w:spacing w:val="2"/>
          <w:sz w:val="21"/>
          <w:szCs w:val="21"/>
        </w:rPr>
        <w:t>An explanation of the importance of interprofessional collaboration with involved stakeholders on lesson plan changes for future implementation is thorough.</w:t>
      </w:r>
    </w:p>
    <w:p w14:paraId="667E3C48" w14:textId="77777777" w:rsidR="008832C7" w:rsidRPr="008832C7" w:rsidRDefault="008832C7" w:rsidP="008832C7">
      <w:pPr>
        <w:pStyle w:val="ListParagraph"/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1"/>
          <w:szCs w:val="21"/>
        </w:rPr>
      </w:pPr>
    </w:p>
    <w:p w14:paraId="0016963C" w14:textId="79DA8094" w:rsidR="008832C7" w:rsidRPr="008832C7" w:rsidRDefault="008832C7" w:rsidP="008832C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1"/>
          <w:szCs w:val="21"/>
        </w:rPr>
      </w:pPr>
      <w:r w:rsidRPr="008832C7"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lastRenderedPageBreak/>
        <w:t>Thesis Development and Purpose</w:t>
      </w:r>
      <w:r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 xml:space="preserve"> (</w:t>
      </w:r>
      <w:r w:rsidRPr="008832C7"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>1.75 points</w:t>
      </w:r>
      <w:r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 xml:space="preserve">)- </w:t>
      </w:r>
      <w:r w:rsidRPr="008832C7">
        <w:rPr>
          <w:rFonts w:ascii="inherit" w:eastAsia="Times New Roman" w:hAnsi="inherit" w:cs="Open Sans"/>
          <w:color w:val="414141"/>
          <w:spacing w:val="2"/>
          <w:sz w:val="21"/>
          <w:szCs w:val="21"/>
        </w:rPr>
        <w:t>Thesis is comprehensive and contains the essence of the paper. Thesis statement makes the purpose of the paper clear.</w:t>
      </w:r>
    </w:p>
    <w:p w14:paraId="3B8CCCEC" w14:textId="657C5A4E" w:rsidR="008832C7" w:rsidRPr="008832C7" w:rsidRDefault="008832C7" w:rsidP="008832C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1"/>
          <w:szCs w:val="21"/>
        </w:rPr>
      </w:pPr>
      <w:r w:rsidRPr="008832C7"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>Argument Logic and Construction</w:t>
      </w:r>
      <w:r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 xml:space="preserve"> (</w:t>
      </w:r>
      <w:r w:rsidRPr="008832C7"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>2 points</w:t>
      </w:r>
      <w:r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 xml:space="preserve">)- </w:t>
      </w:r>
      <w:r w:rsidRPr="008832C7">
        <w:rPr>
          <w:rFonts w:ascii="inherit" w:eastAsia="Times New Roman" w:hAnsi="inherit" w:cs="Open Sans"/>
          <w:color w:val="414141"/>
          <w:spacing w:val="2"/>
          <w:sz w:val="21"/>
          <w:szCs w:val="21"/>
        </w:rPr>
        <w:t>Clear and convincing argument that presents a persuasive claim in a distinctive and compelling manner. All sources are authoritative.</w:t>
      </w:r>
    </w:p>
    <w:p w14:paraId="4F25FBEE" w14:textId="400617DA" w:rsidR="008832C7" w:rsidRPr="008832C7" w:rsidRDefault="008832C7" w:rsidP="008832C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1"/>
          <w:szCs w:val="21"/>
        </w:rPr>
      </w:pPr>
      <w:r w:rsidRPr="008832C7"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>Mechanics of Writing (includes spelling, punctuation, grammar, language use)</w:t>
      </w:r>
      <w:r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 xml:space="preserve"> (</w:t>
      </w:r>
      <w:r w:rsidRPr="008832C7"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>1.25 points</w:t>
      </w:r>
      <w:r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 xml:space="preserve">)- </w:t>
      </w:r>
      <w:r w:rsidRPr="008832C7">
        <w:rPr>
          <w:rFonts w:ascii="inherit" w:eastAsia="Times New Roman" w:hAnsi="inherit" w:cs="Open Sans"/>
          <w:color w:val="414141"/>
          <w:spacing w:val="2"/>
          <w:sz w:val="21"/>
          <w:szCs w:val="21"/>
        </w:rPr>
        <w:t>Writer is clearly in command of standard, written, academic English.</w:t>
      </w:r>
    </w:p>
    <w:p w14:paraId="419E9A55" w14:textId="02974885" w:rsidR="008832C7" w:rsidRPr="008832C7" w:rsidRDefault="008832C7" w:rsidP="008832C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1"/>
          <w:szCs w:val="21"/>
        </w:rPr>
      </w:pPr>
      <w:r w:rsidRPr="008832C7"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>Paper Format (Use of appropriate style for the major and assignment)</w:t>
      </w:r>
      <w:r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 xml:space="preserve"> -(</w:t>
      </w:r>
      <w:r w:rsidRPr="008832C7"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>1.25 points</w:t>
      </w:r>
      <w:r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>) -</w:t>
      </w:r>
      <w:r w:rsidRPr="008832C7">
        <w:rPr>
          <w:rFonts w:ascii="inherit" w:eastAsia="Times New Roman" w:hAnsi="inherit" w:cs="Open Sans"/>
          <w:color w:val="414141"/>
          <w:spacing w:val="2"/>
          <w:sz w:val="21"/>
          <w:szCs w:val="21"/>
        </w:rPr>
        <w:t>All format elements are correct.</w:t>
      </w:r>
    </w:p>
    <w:p w14:paraId="4F5C2031" w14:textId="2442DFB8" w:rsidR="005F27E0" w:rsidRPr="005F27E0" w:rsidRDefault="005F27E0" w:rsidP="005F27E0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1"/>
          <w:szCs w:val="21"/>
        </w:rPr>
      </w:pPr>
      <w:r w:rsidRPr="005F27E0"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>Documentation of Sources (citations, footnotes, references, bibliography, etc., as appropriate to assignment and style)</w:t>
      </w:r>
      <w:r>
        <w:rPr>
          <w:rFonts w:ascii="Open Sans" w:eastAsia="Times New Roman" w:hAnsi="Open Sans" w:cs="Open Sans"/>
          <w:color w:val="414141"/>
          <w:spacing w:val="2"/>
          <w:sz w:val="21"/>
          <w:szCs w:val="21"/>
        </w:rPr>
        <w:t xml:space="preserve">- </w:t>
      </w:r>
      <w:r w:rsidRPr="005F27E0"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>1.25 points</w:t>
      </w:r>
      <w:r>
        <w:rPr>
          <w:rFonts w:ascii="inherit" w:eastAsia="Times New Roman" w:hAnsi="inherit" w:cs="Open Sans"/>
          <w:spacing w:val="2"/>
          <w:sz w:val="21"/>
          <w:szCs w:val="21"/>
          <w:bdr w:val="none" w:sz="0" w:space="0" w:color="auto" w:frame="1"/>
        </w:rPr>
        <w:t xml:space="preserve">- </w:t>
      </w:r>
      <w:r w:rsidRPr="005F27E0">
        <w:rPr>
          <w:rFonts w:ascii="inherit" w:eastAsia="Times New Roman" w:hAnsi="inherit" w:cs="Open Sans"/>
          <w:color w:val="414141"/>
          <w:spacing w:val="2"/>
          <w:sz w:val="21"/>
          <w:szCs w:val="21"/>
        </w:rPr>
        <w:t>Sources are completely and correctly documented, as appropriate to assignment and style, and format is free of error.</w:t>
      </w:r>
    </w:p>
    <w:p w14:paraId="163C71C7" w14:textId="59E7D0CC" w:rsidR="008832C7" w:rsidRPr="008832C7" w:rsidRDefault="005F27E0" w:rsidP="005F27E0">
      <w:pPr>
        <w:pStyle w:val="pt-2"/>
        <w:shd w:val="clear" w:color="auto" w:fill="FFFFFF"/>
        <w:spacing w:before="0" w:beforeAutospacing="0" w:after="0" w:afterAutospacing="0" w:line="360" w:lineRule="atLeast"/>
        <w:ind w:left="6480"/>
        <w:textAlignment w:val="baseline"/>
        <w:rPr>
          <w:rFonts w:ascii="Open Sans" w:hAnsi="Open Sans" w:cs="Open Sans"/>
          <w:color w:val="414141"/>
          <w:spacing w:val="2"/>
          <w:sz w:val="21"/>
          <w:szCs w:val="21"/>
        </w:rPr>
      </w:pPr>
      <w:r>
        <w:rPr>
          <w:rStyle w:val="font-semibold"/>
          <w:rFonts w:ascii="Open Sans" w:hAnsi="Open Sans" w:cs="Open Sans"/>
          <w:b/>
          <w:bCs/>
          <w:spacing w:val="2"/>
          <w:bdr w:val="none" w:sz="0" w:space="0" w:color="auto" w:frame="1"/>
          <w:shd w:val="clear" w:color="auto" w:fill="FFFFFF"/>
        </w:rPr>
        <w:t>Total </w:t>
      </w:r>
      <w:r>
        <w:rPr>
          <w:rStyle w:val="text-secondary"/>
          <w:rFonts w:ascii="Open Sans" w:hAnsi="Open Sans" w:cs="Open Sans"/>
          <w:spacing w:val="2"/>
          <w:bdr w:val="none" w:sz="0" w:space="0" w:color="auto" w:frame="1"/>
          <w:shd w:val="clear" w:color="auto" w:fill="FFFFFF"/>
        </w:rPr>
        <w:t>25 points</w:t>
      </w:r>
    </w:p>
    <w:p w14:paraId="5492F210" w14:textId="1D56D973" w:rsidR="008832C7" w:rsidRDefault="008832C7"/>
    <w:sectPr w:rsidR="0088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3A80"/>
    <w:multiLevelType w:val="hybridMultilevel"/>
    <w:tmpl w:val="C09A4D36"/>
    <w:lvl w:ilvl="0" w:tplc="D3724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6CB8"/>
    <w:multiLevelType w:val="multilevel"/>
    <w:tmpl w:val="1528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C7"/>
    <w:rsid w:val="000D2C96"/>
    <w:rsid w:val="005F27E0"/>
    <w:rsid w:val="008832C7"/>
    <w:rsid w:val="00E1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0CC4"/>
  <w15:chartTrackingRefBased/>
  <w15:docId w15:val="{3F7BB013-ABB5-4D33-8324-0839748B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832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32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t-2">
    <w:name w:val="pt-2"/>
    <w:basedOn w:val="Normal"/>
    <w:rsid w:val="0088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alembeddedrubriccriteriasubscoreqkgnq">
    <w:name w:val="modalembeddedrubriccriteria_subscore__qkgnq"/>
    <w:basedOn w:val="DefaultParagraphFont"/>
    <w:rsid w:val="008832C7"/>
  </w:style>
  <w:style w:type="paragraph" w:styleId="NormalWeb">
    <w:name w:val="Normal (Web)"/>
    <w:basedOn w:val="Normal"/>
    <w:uiPriority w:val="99"/>
    <w:semiHidden/>
    <w:unhideWhenUsed/>
    <w:rsid w:val="0088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2C7"/>
    <w:pPr>
      <w:ind w:left="720"/>
      <w:contextualSpacing/>
    </w:pPr>
  </w:style>
  <w:style w:type="character" w:customStyle="1" w:styleId="font-semibold">
    <w:name w:val="font-semibold"/>
    <w:basedOn w:val="DefaultParagraphFont"/>
    <w:rsid w:val="005F27E0"/>
  </w:style>
  <w:style w:type="character" w:customStyle="1" w:styleId="text-secondary">
    <w:name w:val="text-secondary"/>
    <w:basedOn w:val="DefaultParagraphFont"/>
    <w:rsid w:val="005F27E0"/>
  </w:style>
  <w:style w:type="character" w:customStyle="1" w:styleId="Heading4Char">
    <w:name w:val="Heading 4 Char"/>
    <w:basedOn w:val="DefaultParagraphFont"/>
    <w:link w:val="Heading4"/>
    <w:uiPriority w:val="9"/>
    <w:semiHidden/>
    <w:rsid w:val="005F27E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Ochung'</dc:creator>
  <cp:keywords/>
  <dc:description/>
  <cp:lastModifiedBy>Lillian Ochung'</cp:lastModifiedBy>
  <cp:revision>2</cp:revision>
  <dcterms:created xsi:type="dcterms:W3CDTF">2021-10-24T23:29:00Z</dcterms:created>
  <dcterms:modified xsi:type="dcterms:W3CDTF">2021-10-24T23:49:00Z</dcterms:modified>
</cp:coreProperties>
</file>