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2339B"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b/>
          <w:bCs/>
          <w:color w:val="3F4D5D"/>
        </w:rPr>
        <w:t>Roger Taney</w:t>
      </w:r>
    </w:p>
    <w:p w14:paraId="6A828F62" w14:textId="77777777" w:rsidR="001E0C65" w:rsidRPr="001E0C65" w:rsidRDefault="001E0C65" w:rsidP="001E0C65">
      <w:pPr>
        <w:shd w:val="clear" w:color="auto" w:fill="FFFFFF"/>
        <w:spacing w:after="100" w:afterAutospacing="1"/>
        <w:outlineLvl w:val="1"/>
        <w:rPr>
          <w:rFonts w:ascii="Times New Roman" w:eastAsia="Times New Roman" w:hAnsi="Times New Roman" w:cs="Times New Roman"/>
          <w:color w:val="26304D"/>
          <w:sz w:val="36"/>
          <w:szCs w:val="36"/>
        </w:rPr>
      </w:pPr>
      <w:r w:rsidRPr="001E0C65">
        <w:rPr>
          <w:rFonts w:ascii="Times New Roman" w:eastAsia="Times New Roman" w:hAnsi="Times New Roman" w:cs="Times New Roman"/>
          <w:color w:val="26304D"/>
          <w:sz w:val="36"/>
          <w:szCs w:val="36"/>
        </w:rPr>
        <w:t>Abstract and Keywords</w:t>
      </w:r>
    </w:p>
    <w:p w14:paraId="2DC386C8"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On March 6, 1857, Chief Justice Roger B. Taney delivered the opinion for the Supreme Court in the case Dred Scott vs. John F. A. Sandford. The case was decided by a 7–2 majority and each justice—other than Taney—wrote his own separate statement of concurrence or dissent. The court ruled that Scott had no standing in federal court because he was not an American citizen, that the Missouri Compromise was unconstitutional, and that slaves were a form of property and that the Fifth Amendment protected slave owners right to preserve this property.</w:t>
      </w:r>
    </w:p>
    <w:p w14:paraId="41167AE0"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Slaves and the Courts, 1740–1860, “The case of Dred Scott in the United States Supreme Court,” Library of Congress.</w:t>
      </w:r>
    </w:p>
    <w:p w14:paraId="1674C383"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Document</w:t>
      </w:r>
    </w:p>
    <w:p w14:paraId="187D2DCB"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“The question is simply this: Can a negro, whose ancestors were imported into this country, and sold as slaves, become a member of the political community formed and brought into existence by the Constitution of the United States, and as such become entitled to all the rights, and privileges, and immunities, </w:t>
      </w:r>
      <w:proofErr w:type="spellStart"/>
      <w:r w:rsidRPr="001E0C65">
        <w:rPr>
          <w:rFonts w:ascii="Arial" w:eastAsia="Times New Roman" w:hAnsi="Arial" w:cs="Arial"/>
          <w:color w:val="3F4D5D"/>
        </w:rPr>
        <w:t>guarantied</w:t>
      </w:r>
      <w:proofErr w:type="spellEnd"/>
      <w:r w:rsidRPr="001E0C65">
        <w:rPr>
          <w:rFonts w:ascii="Arial" w:eastAsia="Times New Roman" w:hAnsi="Arial" w:cs="Arial"/>
          <w:color w:val="3F4D5D"/>
        </w:rPr>
        <w:t xml:space="preserve"> by that instrument to the citizen? One of which rights is the privilege of suing in a court of the United States in the cases specified in the Constitution.</w:t>
      </w:r>
    </w:p>
    <w:p w14:paraId="155276E0"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“It will be observed, that the plea applies to that class of persons only whose ancestors were negroes of the African race, and imported into this country, and sold and held as slaves. The only matter in issue before the court, therefore, is, whether the descendants of such slaves, when they shall be emancipated, or who are born of parents who had become free before their birth, are citizens of a State, in the sense in which the word citizen is used in the Constitution of the United States. And this being the only matter in dispute on the pleadings, the court must be understood as speaking in this opinion of that class only, that is, of those persons who are the descendants of Africans who were imported into this </w:t>
      </w:r>
      <w:proofErr w:type="gramStart"/>
      <w:r w:rsidRPr="001E0C65">
        <w:rPr>
          <w:rFonts w:ascii="Arial" w:eastAsia="Times New Roman" w:hAnsi="Arial" w:cs="Arial"/>
          <w:color w:val="3F4D5D"/>
        </w:rPr>
        <w:t>country, and</w:t>
      </w:r>
      <w:proofErr w:type="gramEnd"/>
      <w:r w:rsidRPr="001E0C65">
        <w:rPr>
          <w:rFonts w:ascii="Arial" w:eastAsia="Times New Roman" w:hAnsi="Arial" w:cs="Arial"/>
          <w:color w:val="3F4D5D"/>
        </w:rPr>
        <w:t xml:space="preserve"> sold as slaves.</w:t>
      </w:r>
    </w:p>
    <w:p w14:paraId="17A736B6"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“The situation of this population was altogether unlike that of the Indian race. The latter, it is true, formed no part of the colonial communities, and never amalgamated with them in social connections or in government. But although they were uncivilized, they were yet a free and independent people, associated together in nations or tribes, and governed by their own laws. Many of these political communities were situated in territories to which the white race claimed the ultimate right of dominion. But that claim was acknowledged to be subject to the right of the Indians to occupy it as long as they thought proper, and neither the English nor colonial Governments claimed or exercised any dominion over the tribe or nation by whom it was occupied, nor claimed the right to the possession of the territory, until the tribe or nation consented to cede it. These Indian Governments were regarded and treated as foreign Governments, as much so as if an ocean had separated the red man from the white; and their freedom has </w:t>
      </w:r>
      <w:r w:rsidRPr="001E0C65">
        <w:rPr>
          <w:rFonts w:ascii="Arial" w:eastAsia="Times New Roman" w:hAnsi="Arial" w:cs="Arial"/>
          <w:color w:val="3F4D5D"/>
        </w:rPr>
        <w:lastRenderedPageBreak/>
        <w:t>constantly been acknowledged, from the time of the first emigration to the English colonies to the present day, by the different Governments which succeeded each other. Treaties have been negotiated with them, and their alliance sought for in war; and the people who compose these Indian political communities have always been treated as foreigners not living under our Government. It is true that the course of events has brought the Indian tribes within the limits of the United States under subjection to the white race; and it has been found necessary, for their sake as well as our own, to regard them as in a state of pupilage, and to legislate to a certain extent over them and the territory they occupy. But they may, without doubt, like the subjects of any other foreign Government, be naturalized by the authority of Congress, and become citizens of a State, and of the United States; and if an individual should leave his nation or tribe, and take up his abode among the white population, he would be entitled to all the rights and privileges which would belong to an emigrant from any other foreign people.</w:t>
      </w:r>
    </w:p>
    <w:p w14:paraId="04EA949A"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“We proceed to examine the case as presented by the pleadings.</w:t>
      </w:r>
    </w:p>
    <w:p w14:paraId="36537911"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“The words ‘people of the United States’ and ‘citizens’ are synonymous </w:t>
      </w:r>
      <w:proofErr w:type="gramStart"/>
      <w:r w:rsidRPr="001E0C65">
        <w:rPr>
          <w:rFonts w:ascii="Arial" w:eastAsia="Times New Roman" w:hAnsi="Arial" w:cs="Arial"/>
          <w:color w:val="3F4D5D"/>
        </w:rPr>
        <w:t>terms, and</w:t>
      </w:r>
      <w:proofErr w:type="gramEnd"/>
      <w:r w:rsidRPr="001E0C65">
        <w:rPr>
          <w:rFonts w:ascii="Arial" w:eastAsia="Times New Roman" w:hAnsi="Arial" w:cs="Arial"/>
          <w:color w:val="3F4D5D"/>
        </w:rPr>
        <w:t xml:space="preserve"> mean the same thing. They both describe the political body who, according to our republican institutions, form the sovereignty, and who hold the power and conduct the Government through their representatives. They are what we familiarly call the ‘sovereign people,’ and every citizen is one of this people, and a constituent member of this sovereignty. The question before us is, whether the class of persons described in the plea in abatement compose a portion of this people, and are constituent members of this sovereignty? We think they are not, and that they are not included, and were not intended to be included, under the word ‘citizens’ in the Constitution, and can therefore claim none of the rights and privileges which that instrument provides for and secures to citizens of the United States. On the contrary, they were at that time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w:t>
      </w:r>
    </w:p>
    <w:p w14:paraId="3B583F97"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“It is not the province of the court to decide upon the justice or injustice, the policy or impolicy, of these laws. The decision of that question belonged to the political or law-making power; to those who formed the sovereignty and framed the Constitution. The duty of the court is, to interpret the instrument they have framed, with the best lights we can obtain on the subject, and to administer it as we find it, according to its true intent and meaning when it was adopted.</w:t>
      </w:r>
    </w:p>
    <w:p w14:paraId="438C6975"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“In discussing this question, we must not confound the rights of citizenship which a State may confer within its own limits, and the rights of citizenship as a member of the Union. It does not by any means follow, because he has all the rights and privileges of a citizen of a State, that he must be a citizen of the United States. He may have all of the rights and privileges of the citizen of a State, and yet not be entitled to the rights and privileges of a citizen in any other State. For, previous to the adoption of the Constitution of the United States, every State had the undoubted right to confer on </w:t>
      </w:r>
      <w:r w:rsidRPr="001E0C65">
        <w:rPr>
          <w:rFonts w:ascii="Arial" w:eastAsia="Times New Roman" w:hAnsi="Arial" w:cs="Arial"/>
          <w:color w:val="3F4D5D"/>
        </w:rPr>
        <w:lastRenderedPageBreak/>
        <w:t xml:space="preserve">whomsoever it pleased the character of citizen, and to endow him with all its rights. But this character of course was confined to the boundaries of the </w:t>
      </w:r>
      <w:proofErr w:type="gramStart"/>
      <w:r w:rsidRPr="001E0C65">
        <w:rPr>
          <w:rFonts w:ascii="Arial" w:eastAsia="Times New Roman" w:hAnsi="Arial" w:cs="Arial"/>
          <w:color w:val="3F4D5D"/>
        </w:rPr>
        <w:t>State, and</w:t>
      </w:r>
      <w:proofErr w:type="gramEnd"/>
      <w:r w:rsidRPr="001E0C65">
        <w:rPr>
          <w:rFonts w:ascii="Arial" w:eastAsia="Times New Roman" w:hAnsi="Arial" w:cs="Arial"/>
          <w:color w:val="3F4D5D"/>
        </w:rPr>
        <w:t xml:space="preserve"> gave him no rights or privileges in other States beyond those secured to him by the laws of nations and the comity of States. Nor have the several States surrendered the power of conferring these rights and privileges by adopting the Constitution of the United States. Each State may still confer them upon an alien, or any one it thinks proper, or upon any class or description of persons; yet he would not be a citizen in the sense in which that word is used in the Constitution of the United States, nor entitled to sue as such in one of its courts, nor to the privileges and immunities of a citizen in the other States. The rights which he would acquire would be restricted to the State which gave them. The Constitution has conferred on Congress the right to establish </w:t>
      </w:r>
      <w:proofErr w:type="gramStart"/>
      <w:r w:rsidRPr="001E0C65">
        <w:rPr>
          <w:rFonts w:ascii="Arial" w:eastAsia="Times New Roman" w:hAnsi="Arial" w:cs="Arial"/>
          <w:color w:val="3F4D5D"/>
        </w:rPr>
        <w:t>an</w:t>
      </w:r>
      <w:proofErr w:type="gramEnd"/>
      <w:r w:rsidRPr="001E0C65">
        <w:rPr>
          <w:rFonts w:ascii="Arial" w:eastAsia="Times New Roman" w:hAnsi="Arial" w:cs="Arial"/>
          <w:color w:val="3F4D5D"/>
        </w:rPr>
        <w:t xml:space="preserve"> uniform rule of naturalization, and this right is evidently exclusive, and has always been held by this court to be so. Consequently, no State, since the adoption of the Constitution, can by naturalizing an alien invest him With the rights and privileges secured to a citizen of a State under the Federal Government, although, so far as the State alone was concerned, he would undoubtedly be entitled to the rights of a citizen, and clothed with all the rights and immunities which the Constitution and laws of the State attached to that character.</w:t>
      </w:r>
    </w:p>
    <w:p w14:paraId="7CB69307"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“It is very clear, therefore, that no State can, by any act or law of its own, passed since the adoption of the Constitution, introduce a new member into the political community created by the Constitution of the United States. It cannot make him a member of this community by making him a member of its own. And for the same reason it cannot introduce any person, or description of persons, who were not intended to be embraced in this new political family, which the Constitution brought into existence, but were intended to be excluded from it.</w:t>
      </w:r>
    </w:p>
    <w:p w14:paraId="03337878"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“The question then arises, whether the provisions of the Constitution, in relation to the personal rights and privileges to which the citizen of a State should be entitled, embraced the negro African race, at that time in this country, or who might afterwards be imported, who had then or should afterwards be made free in any State; and to put it in the power of a single State to make him a citizen of the United States, and endue him with the full rights of citizenship in every other State without their consent? Does the Constitution of the United States act upon him whenever he shall be made free under the laws of a State, and raised there to the rank of a citizen, and immediately clothe him with all the privileges of a citizen in any other State, and in its own courts?</w:t>
      </w:r>
    </w:p>
    <w:p w14:paraId="68A1500F"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“The court think the affirmative of these propositions cannot be maintained. And if it cannot, the plaintiff in error could not be a citizen of the State of Missouri, within the meaning of the Constitution of the United States, and, consequently, was not entitled to sue in its courts. …</w:t>
      </w:r>
    </w:p>
    <w:p w14:paraId="0F893FB3"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“The language of the Declaration of Independence is equally conclusive.</w:t>
      </w:r>
    </w:p>
    <w:p w14:paraId="1F5D5DE4"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“It begins by declaring that, ‘when in the course of human events it becomes necessary for one people to dissolve the political bands which have connected them with another, </w:t>
      </w:r>
      <w:r w:rsidRPr="001E0C65">
        <w:rPr>
          <w:rFonts w:ascii="Arial" w:eastAsia="Times New Roman" w:hAnsi="Arial" w:cs="Arial"/>
          <w:color w:val="3F4D5D"/>
        </w:rPr>
        <w:lastRenderedPageBreak/>
        <w:t>and to assume among the powers of the earth the separate and equal station to which the laws of nature and nature’s God entitle them, a decent respect for the opinions of mankind requires that they should declare the causes which impel them to the separation.’</w:t>
      </w:r>
    </w:p>
    <w:p w14:paraId="5BE7BF94"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“It then proceeds to say: ‘We hold these truths to be self-evident: that all men are created equal; that they are endowed by their Creator with certain unalienable rights; that among them is life, liberty, and the pursuit of happiness; that to secure these rights, Governments are instituted, deriving their just powers from the consent of the governed.’</w:t>
      </w:r>
    </w:p>
    <w:p w14:paraId="64AD831B"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“The general words above quoted would seem to embrace the whole human family, and if they were used in a similar instrument at this day would be so understood. But it is too clear for dispute, that the enslaved African race were not intended to be included, and formed no part of the people who framed and adopted this declaration; for if the language, as understood in that day, would embrace them, the conduct of the distinguished men who framed the Declaration of Independence would have been utterly and flagrantly inconsistent with the principles they asserted; and instead of the sympathy of mankind, to which they so confidently appealed, they would have deserved and received universal rebuke and reprobation.</w:t>
      </w:r>
    </w:p>
    <w:p w14:paraId="6F8B83B0"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“Yet the men who framed this declaration were great men–high in literary acquirements–high in their sense of honor, and incapable of asserting principles inconsistent with those on which they were acting. They perfectly understood the meaning of the language they used, and how it would be understood by others; and they knew that it would not in any part of the civilized world be supposed to embrace the negro race, which, by common consent, had been excluded from civilized Governments and the family of nations, and doomed to slavery. They spoke and acted according to the then established doctrines and principles, and in the ordinary language of the day, and no one misunderstood them. The unhappy black race </w:t>
      </w:r>
      <w:proofErr w:type="gramStart"/>
      <w:r w:rsidRPr="001E0C65">
        <w:rPr>
          <w:rFonts w:ascii="Arial" w:eastAsia="Times New Roman" w:hAnsi="Arial" w:cs="Arial"/>
          <w:color w:val="3F4D5D"/>
        </w:rPr>
        <w:t>were</w:t>
      </w:r>
      <w:proofErr w:type="gramEnd"/>
      <w:r w:rsidRPr="001E0C65">
        <w:rPr>
          <w:rFonts w:ascii="Arial" w:eastAsia="Times New Roman" w:hAnsi="Arial" w:cs="Arial"/>
          <w:color w:val="3F4D5D"/>
        </w:rPr>
        <w:t xml:space="preserve"> separated from the white by indelible marks, and laws long before established, and were never thought of or spoken of except as property, and when the claims of the owner or the profit of the trader were supposed to need protection.</w:t>
      </w:r>
    </w:p>
    <w:p w14:paraId="5647F1D2"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“This state of public opinion had undergone no change when the Constitution was adopted, as is equally evident from its provisions and language. …</w:t>
      </w:r>
    </w:p>
    <w:p w14:paraId="2114DAEF"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“But the power of Congress over the person or property of a citizen can never be a mere discretionary power under our Constitution and form of Government. The powers of the Government and the rights and privileges of the citizen are regulated and plainly defined by the Constitution itself. And when the Territory becomes a part of the United States, the Federal Government enters into possession in the character impressed upon it by those who created it. It enters upon it with its powers over the citizen strictly defined, and limited by the Constitution, from which it derives its own existence, and by virtue of which alone it continues to exist and act as a Government and sovereignty. It has no power of any kind beyond it; and it cannot, when it enters a Territory of the </w:t>
      </w:r>
      <w:r w:rsidRPr="001E0C65">
        <w:rPr>
          <w:rFonts w:ascii="Arial" w:eastAsia="Times New Roman" w:hAnsi="Arial" w:cs="Arial"/>
          <w:color w:val="3F4D5D"/>
        </w:rPr>
        <w:lastRenderedPageBreak/>
        <w:t>United States, put off its character, and assume discretionary or despotic powers which the Constitution has denied to it. It cannot create for itself a new character separated from the citizens of the United States, and the duties it owes them under the provisions of the Constitution. The Territory being a part of the United States, the Government and the citizen both enter it under the authority of the Constitution, with their respective rights defined and marked out; and the Federal Government can exercise no power over his person or property, beyond what that instrument confers, nor lawfully deny any right which it has reserved.</w:t>
      </w:r>
    </w:p>
    <w:p w14:paraId="381FCDE7"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“A reference to a few of the provisions of the Constitution will illustrate this proposition.</w:t>
      </w:r>
    </w:p>
    <w:p w14:paraId="372AF0E8"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“For example, no one, we presume, will contend that Congress can make any law in a Territory respecting the establishment of religion, or the free exercise thereof, or abridging the freedom of speech or of the press, or the right of the people of the Territory peaceably to assemble, and to petition the Government for the redress of grievances.</w:t>
      </w:r>
    </w:p>
    <w:p w14:paraId="0568D3E5"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“Nor can Congress deny to the people the right to keep and bear arms. nor the right to trial by jury, nor compel any one to be a witness against himself in a criminal proceeding.</w:t>
      </w:r>
    </w:p>
    <w:p w14:paraId="2195A2FA"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“These powers, and others, in relation to rights of person, which it is not necessary here to enumerate, are, in express and positive terms, denied to the General Government; and the rights of private property have been guarded with equal care. </w:t>
      </w:r>
      <w:proofErr w:type="gramStart"/>
      <w:r w:rsidRPr="001E0C65">
        <w:rPr>
          <w:rFonts w:ascii="Arial" w:eastAsia="Times New Roman" w:hAnsi="Arial" w:cs="Arial"/>
          <w:color w:val="3F4D5D"/>
        </w:rPr>
        <w:t>Thus</w:t>
      </w:r>
      <w:proofErr w:type="gramEnd"/>
      <w:r w:rsidRPr="001E0C65">
        <w:rPr>
          <w:rFonts w:ascii="Arial" w:eastAsia="Times New Roman" w:hAnsi="Arial" w:cs="Arial"/>
          <w:color w:val="3F4D5D"/>
        </w:rPr>
        <w:t xml:space="preserve"> the rights of property are united with the rights of person, and placed on the same ground by the fifth amendment to the Constitution, which provides that no person shall be deprived of life, liberty, and property, without due process of law. And an act of Congress which deprives a citizen of the United States of his liberty or property, merely because he came himself or brought his property into a particular Territory of the United States, and who had committed no offence against the laws, could hardly be dignified with the name of due process of law. …</w:t>
      </w:r>
    </w:p>
    <w:p w14:paraId="049A1FCC"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And if Congress itself cannot do this–if it is beyond the powers conferred on the Federal Government–it will be admitted, we presume, that it could not authorize a Territorial Government to exercise them. It could confer no power on any local Government, established by its authority, to violate the provisions of the Constitution.</w:t>
      </w:r>
    </w:p>
    <w:p w14:paraId="27C299D2"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“It seems, however, to be supposed that there is a difference between property in a slave and other property, and that different rules may be applied to it in expounding the Constitution of the United States. And the laws and usages of nations, and the writings of eminent jurists upon the relation of master and slave, and their mutual rights and duties, and the powers which Governments may exercise over it, have been dwelt upon in the argument.</w:t>
      </w:r>
    </w:p>
    <w:p w14:paraId="6F93D66B"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“But in considering the question before us, it must be borne in mind that there is no law of nations standing between the people of the United States and their </w:t>
      </w:r>
      <w:proofErr w:type="gramStart"/>
      <w:r w:rsidRPr="001E0C65">
        <w:rPr>
          <w:rFonts w:ascii="Arial" w:eastAsia="Times New Roman" w:hAnsi="Arial" w:cs="Arial"/>
          <w:color w:val="3F4D5D"/>
        </w:rPr>
        <w:t>Government, and</w:t>
      </w:r>
      <w:proofErr w:type="gramEnd"/>
      <w:r w:rsidRPr="001E0C65">
        <w:rPr>
          <w:rFonts w:ascii="Arial" w:eastAsia="Times New Roman" w:hAnsi="Arial" w:cs="Arial"/>
          <w:color w:val="3F4D5D"/>
        </w:rPr>
        <w:t xml:space="preserve"> </w:t>
      </w:r>
      <w:r w:rsidRPr="001E0C65">
        <w:rPr>
          <w:rFonts w:ascii="Arial" w:eastAsia="Times New Roman" w:hAnsi="Arial" w:cs="Arial"/>
          <w:color w:val="3F4D5D"/>
        </w:rPr>
        <w:lastRenderedPageBreak/>
        <w:t xml:space="preserve">interfering with their relation to each other. The powers of the Government, and the rights of the citizen under it, are positive and practical regulations plainly written down. The people of the United States have delegated to it certain enumerated </w:t>
      </w:r>
      <w:proofErr w:type="gramStart"/>
      <w:r w:rsidRPr="001E0C65">
        <w:rPr>
          <w:rFonts w:ascii="Arial" w:eastAsia="Times New Roman" w:hAnsi="Arial" w:cs="Arial"/>
          <w:color w:val="3F4D5D"/>
        </w:rPr>
        <w:t>powers, and</w:t>
      </w:r>
      <w:proofErr w:type="gramEnd"/>
      <w:r w:rsidRPr="001E0C65">
        <w:rPr>
          <w:rFonts w:ascii="Arial" w:eastAsia="Times New Roman" w:hAnsi="Arial" w:cs="Arial"/>
          <w:color w:val="3F4D5D"/>
        </w:rPr>
        <w:t xml:space="preserve"> forbidden it to exercise others. It has no power over the person or property of a citizen but what the citizens of the United States have granted. And no laws or usages of other nations, or reasoning of statesmen or jurists upon the relations of master and slave, can enlarge the powers of the Government, or take from the citizens the rights they have reserved. And if the Constitution recognizes the right of property of the master in a slave, and makes no distinction between that description of property and other property owned by a citizen, no tribunal, acting under the authority of the United States, whether it be legislative, executive, or judicial, has a right to draw such a distinction, or deny to it the benefit of the provisions and guarantees which have been provided for the protection of private property against the encroachments of the Government.</w:t>
      </w:r>
    </w:p>
    <w:p w14:paraId="1595AB81"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“Now, as we have already said in an earlier part of this opinion, upon a different point, the right of property in a slave is distinctly and expressly affirmed in the Constitution. The right to traffic in it, like an ordinary article of merchandise and property, was guaranteed to the citizens of the United States in every State that might desire it, for twenty years. And the Government in express terms is pledged to protect it in all future time, if the slave escapes from his owner. This is done in plain words–too plain to be misunderstood. And no word can be found in the Constitution which gives Congress a greater power over slave property, or which entitles property of that kind to less protection than property of any other description. The only power conferred is the power coupled with the duty of guarding and protecting the owner in his rights.</w:t>
      </w:r>
    </w:p>
    <w:p w14:paraId="29E1253E"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“Upon these considerations, it is the opinion of the court that the act of Congress which prohibited a citizen from holding and owning property of this kind in the Territory of the United States north of the line therein mentioned, is not warranted by the Constitution, and is therefore void; and that neither Dred Scott himself, nor any of his family, were made free by being carried into this territory, even if they had been carried there by the owner, with the intention of becoming a permanent resident. …</w:t>
      </w:r>
    </w:p>
    <w:p w14:paraId="3D5E89E6"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“It must be admitted that Congress possesses no power to regulate or abolish slavery within the States; and that, if this act [Missouri Compromise] had attempted any such legislation, it would have been a nullity. And yet the argument here, if there be any force in it, leads to the result, that effect may be given to such legislation; for it is only by giving the act of Congress operation within the State of Missouri, that it can have any effect upon the question between the parties. Having no such effect directly, it will be difficult to maintain, upon any consistent reasoning, that it can be made to operate indirectly upon the subject.</w:t>
      </w:r>
    </w:p>
    <w:p w14:paraId="6EDD163E"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 xml:space="preserve">“The argument, we think, in any aspect in which it may be viewed, is utterly destitute of support upon any principles of constitutional law, as, according to that, Congress has no power whatever over the subject of slavery within the State; and is also subversive of the established doctrine of international jurisprudence, as, according to that, it is an </w:t>
      </w:r>
      <w:r w:rsidRPr="001E0C65">
        <w:rPr>
          <w:rFonts w:ascii="Arial" w:eastAsia="Times New Roman" w:hAnsi="Arial" w:cs="Arial"/>
          <w:color w:val="3F4D5D"/>
        </w:rPr>
        <w:lastRenderedPageBreak/>
        <w:t>axiom that the laws of one Government have no force within the limits of another, or extra-territorially, except from the consent of the latter.</w:t>
      </w:r>
    </w:p>
    <w:p w14:paraId="32AB329F"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“It is perhaps not unfit to notice, in this connection, that many of the most eminent statesmen and jurists of the country entertain the opinion that this provision of the act of Congress, even within the territory to which it relates, was not authorized by any power under the Constitution. The doctrine here contended for, not only upholds its validity in the territory, but claims for it effect beyond and within the limits of a sovereign State–an effect, as insisted, that displaces the laws of the State, and substitutes its own provisions in their place. … We are satisfied, however, it is unsound, and that the true answer to it is, that even conceding, for the purposes of the argument, that this provision of the act of Congress is valid within the Territory for which it was enacted, it can have no operation or effect beyond its limits, or within the jurisdiction of a State. It can neither displace its laws, nor change the status or condition of its inhabitants. …</w:t>
      </w:r>
    </w:p>
    <w:p w14:paraId="6CC1DF64" w14:textId="77777777" w:rsidR="001E0C65" w:rsidRPr="001E0C65" w:rsidRDefault="001E0C65" w:rsidP="001E0C65">
      <w:pPr>
        <w:shd w:val="clear" w:color="auto" w:fill="FFFFFF"/>
        <w:spacing w:after="100" w:afterAutospacing="1"/>
        <w:rPr>
          <w:rFonts w:ascii="Arial" w:eastAsia="Times New Roman" w:hAnsi="Arial" w:cs="Arial"/>
          <w:color w:val="3F4D5D"/>
        </w:rPr>
      </w:pPr>
      <w:r w:rsidRPr="001E0C65">
        <w:rPr>
          <w:rFonts w:ascii="Arial" w:eastAsia="Times New Roman" w:hAnsi="Arial" w:cs="Arial"/>
          <w:color w:val="3F4D5D"/>
        </w:rPr>
        <w:t>Review</w:t>
      </w:r>
    </w:p>
    <w:p w14:paraId="64A3F32A" w14:textId="77777777" w:rsidR="001E0C65" w:rsidRPr="001E0C65" w:rsidRDefault="001E0C65" w:rsidP="001E0C65">
      <w:pPr>
        <w:numPr>
          <w:ilvl w:val="0"/>
          <w:numId w:val="1"/>
        </w:numPr>
        <w:shd w:val="clear" w:color="auto" w:fill="FFFFFF"/>
        <w:spacing w:after="100" w:afterAutospacing="1"/>
        <w:ind w:left="495"/>
        <w:rPr>
          <w:rFonts w:ascii="Arial" w:eastAsia="Times New Roman" w:hAnsi="Arial" w:cs="Arial"/>
          <w:color w:val="3F4D5D"/>
        </w:rPr>
      </w:pPr>
      <w:r w:rsidRPr="001E0C65">
        <w:rPr>
          <w:rFonts w:ascii="Arial" w:eastAsia="Times New Roman" w:hAnsi="Arial" w:cs="Arial"/>
          <w:color w:val="3F4D5D"/>
        </w:rPr>
        <w:t xml:space="preserve">1) How did the court justify its decision that Dred Scott was not a citizen </w:t>
      </w:r>
      <w:proofErr w:type="gramStart"/>
      <w:r w:rsidRPr="001E0C65">
        <w:rPr>
          <w:rFonts w:ascii="Arial" w:eastAsia="Times New Roman" w:hAnsi="Arial" w:cs="Arial"/>
          <w:color w:val="3F4D5D"/>
        </w:rPr>
        <w:t>with standing</w:t>
      </w:r>
      <w:proofErr w:type="gramEnd"/>
      <w:r w:rsidRPr="001E0C65">
        <w:rPr>
          <w:rFonts w:ascii="Arial" w:eastAsia="Times New Roman" w:hAnsi="Arial" w:cs="Arial"/>
          <w:color w:val="3F4D5D"/>
        </w:rPr>
        <w:t xml:space="preserve"> in federal court?</w:t>
      </w:r>
    </w:p>
    <w:p w14:paraId="00B48B92" w14:textId="77777777" w:rsidR="001E0C65" w:rsidRPr="001E0C65" w:rsidRDefault="001E0C65" w:rsidP="001E0C65">
      <w:pPr>
        <w:numPr>
          <w:ilvl w:val="0"/>
          <w:numId w:val="1"/>
        </w:numPr>
        <w:shd w:val="clear" w:color="auto" w:fill="FFFFFF"/>
        <w:spacing w:after="100" w:afterAutospacing="1"/>
        <w:ind w:left="495"/>
        <w:rPr>
          <w:rFonts w:ascii="Arial" w:eastAsia="Times New Roman" w:hAnsi="Arial" w:cs="Arial"/>
          <w:color w:val="3F4D5D"/>
        </w:rPr>
      </w:pPr>
      <w:r w:rsidRPr="001E0C65">
        <w:rPr>
          <w:rFonts w:ascii="Arial" w:eastAsia="Times New Roman" w:hAnsi="Arial" w:cs="Arial"/>
          <w:color w:val="3F4D5D"/>
        </w:rPr>
        <w:t>2) On what grounds did the court rule that the Missouri Compromise was unconstitutional?</w:t>
      </w:r>
    </w:p>
    <w:p w14:paraId="295B1670" w14:textId="77777777" w:rsidR="001E0C65" w:rsidRPr="001E0C65" w:rsidRDefault="001E0C65" w:rsidP="001E0C65">
      <w:pPr>
        <w:numPr>
          <w:ilvl w:val="0"/>
          <w:numId w:val="1"/>
        </w:numPr>
        <w:shd w:val="clear" w:color="auto" w:fill="FFFFFF"/>
        <w:spacing w:after="100" w:afterAutospacing="1"/>
        <w:ind w:left="495"/>
        <w:rPr>
          <w:rFonts w:ascii="Arial" w:eastAsia="Times New Roman" w:hAnsi="Arial" w:cs="Arial"/>
          <w:color w:val="3F4D5D"/>
        </w:rPr>
      </w:pPr>
      <w:r w:rsidRPr="001E0C65">
        <w:rPr>
          <w:rFonts w:ascii="Arial" w:eastAsia="Times New Roman" w:hAnsi="Arial" w:cs="Arial"/>
          <w:color w:val="3F4D5D"/>
        </w:rPr>
        <w:t>3) How did the court support its decision that slave owners’ property in the form of slaves was protected by the Fifth Amendment?</w:t>
      </w:r>
    </w:p>
    <w:p w14:paraId="236A16F3" w14:textId="77777777" w:rsidR="0008057A" w:rsidRDefault="001E0C65"/>
    <w:sectPr w:rsidR="0008057A" w:rsidSect="0061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510DF"/>
    <w:multiLevelType w:val="multilevel"/>
    <w:tmpl w:val="CF28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65"/>
    <w:rsid w:val="001E0C65"/>
    <w:rsid w:val="00282B30"/>
    <w:rsid w:val="0061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45D23"/>
  <w15:chartTrackingRefBased/>
  <w15:docId w15:val="{AD69165A-F098-C549-BA32-4D00FCB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C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C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0C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0C65"/>
    <w:rPr>
      <w:b/>
      <w:bCs/>
    </w:rPr>
  </w:style>
  <w:style w:type="character" w:customStyle="1" w:styleId="enumerator">
    <w:name w:val="enumerator"/>
    <w:basedOn w:val="DefaultParagraphFont"/>
    <w:rsid w:val="001E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728776">
      <w:bodyDiv w:val="1"/>
      <w:marLeft w:val="0"/>
      <w:marRight w:val="0"/>
      <w:marTop w:val="0"/>
      <w:marBottom w:val="0"/>
      <w:divBdr>
        <w:top w:val="none" w:sz="0" w:space="0" w:color="auto"/>
        <w:left w:val="none" w:sz="0" w:space="0" w:color="auto"/>
        <w:bottom w:val="none" w:sz="0" w:space="0" w:color="auto"/>
        <w:right w:val="none" w:sz="0" w:space="0" w:color="auto"/>
      </w:divBdr>
      <w:divsChild>
        <w:div w:id="1843817496">
          <w:marLeft w:val="-225"/>
          <w:marRight w:val="-225"/>
          <w:marTop w:val="0"/>
          <w:marBottom w:val="0"/>
          <w:divBdr>
            <w:top w:val="none" w:sz="0" w:space="0" w:color="auto"/>
            <w:left w:val="none" w:sz="0" w:space="0" w:color="auto"/>
            <w:bottom w:val="none" w:sz="0" w:space="0" w:color="auto"/>
            <w:right w:val="none" w:sz="0" w:space="0" w:color="auto"/>
          </w:divBdr>
          <w:divsChild>
            <w:div w:id="1314680662">
              <w:marLeft w:val="0"/>
              <w:marRight w:val="0"/>
              <w:marTop w:val="0"/>
              <w:marBottom w:val="0"/>
              <w:divBdr>
                <w:top w:val="none" w:sz="0" w:space="0" w:color="auto"/>
                <w:left w:val="none" w:sz="0" w:space="0" w:color="auto"/>
                <w:bottom w:val="none" w:sz="0" w:space="0" w:color="auto"/>
                <w:right w:val="none" w:sz="0" w:space="0" w:color="auto"/>
              </w:divBdr>
              <w:divsChild>
                <w:div w:id="2418369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761028585">
          <w:marLeft w:val="-225"/>
          <w:marRight w:val="-225"/>
          <w:marTop w:val="0"/>
          <w:marBottom w:val="0"/>
          <w:divBdr>
            <w:top w:val="none" w:sz="0" w:space="0" w:color="auto"/>
            <w:left w:val="none" w:sz="0" w:space="0" w:color="auto"/>
            <w:bottom w:val="none" w:sz="0" w:space="0" w:color="auto"/>
            <w:right w:val="none" w:sz="0" w:space="0" w:color="auto"/>
          </w:divBdr>
          <w:divsChild>
            <w:div w:id="534780789">
              <w:marLeft w:val="0"/>
              <w:marRight w:val="0"/>
              <w:marTop w:val="0"/>
              <w:marBottom w:val="0"/>
              <w:divBdr>
                <w:top w:val="none" w:sz="0" w:space="0" w:color="auto"/>
                <w:left w:val="none" w:sz="0" w:space="0" w:color="auto"/>
                <w:bottom w:val="none" w:sz="0" w:space="0" w:color="auto"/>
                <w:right w:val="none" w:sz="0" w:space="0" w:color="auto"/>
              </w:divBdr>
              <w:divsChild>
                <w:div w:id="2092000387">
                  <w:marLeft w:val="0"/>
                  <w:marRight w:val="0"/>
                  <w:marTop w:val="0"/>
                  <w:marBottom w:val="0"/>
                  <w:divBdr>
                    <w:top w:val="none" w:sz="0" w:space="0" w:color="auto"/>
                    <w:left w:val="none" w:sz="0" w:space="0" w:color="auto"/>
                    <w:bottom w:val="none" w:sz="0" w:space="0" w:color="auto"/>
                    <w:right w:val="none" w:sz="0" w:space="0" w:color="auto"/>
                  </w:divBdr>
                  <w:divsChild>
                    <w:div w:id="228535639">
                      <w:marLeft w:val="0"/>
                      <w:marRight w:val="0"/>
                      <w:marTop w:val="0"/>
                      <w:marBottom w:val="0"/>
                      <w:divBdr>
                        <w:top w:val="none" w:sz="0" w:space="0" w:color="auto"/>
                        <w:left w:val="none" w:sz="0" w:space="0" w:color="auto"/>
                        <w:bottom w:val="none" w:sz="0" w:space="0" w:color="auto"/>
                        <w:right w:val="none" w:sz="0" w:space="0" w:color="auto"/>
                      </w:divBdr>
                      <w:divsChild>
                        <w:div w:id="1954163612">
                          <w:marLeft w:val="0"/>
                          <w:marRight w:val="0"/>
                          <w:marTop w:val="0"/>
                          <w:marBottom w:val="0"/>
                          <w:divBdr>
                            <w:top w:val="none" w:sz="0" w:space="0" w:color="auto"/>
                            <w:left w:val="none" w:sz="0" w:space="0" w:color="auto"/>
                            <w:bottom w:val="none" w:sz="0" w:space="0" w:color="auto"/>
                            <w:right w:val="none" w:sz="0" w:space="0" w:color="auto"/>
                          </w:divBdr>
                        </w:div>
                      </w:divsChild>
                    </w:div>
                    <w:div w:id="2013145060">
                      <w:marLeft w:val="0"/>
                      <w:marRight w:val="0"/>
                      <w:marTop w:val="0"/>
                      <w:marBottom w:val="0"/>
                      <w:divBdr>
                        <w:top w:val="none" w:sz="0" w:space="0" w:color="auto"/>
                        <w:left w:val="none" w:sz="0" w:space="0" w:color="auto"/>
                        <w:bottom w:val="none" w:sz="0" w:space="0" w:color="auto"/>
                        <w:right w:val="none" w:sz="0" w:space="0" w:color="auto"/>
                      </w:divBdr>
                    </w:div>
                    <w:div w:id="18318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3136</Words>
  <Characters>17881</Characters>
  <Application>Microsoft Office Word</Application>
  <DocSecurity>0</DocSecurity>
  <Lines>149</Lines>
  <Paragraphs>41</Paragraphs>
  <ScaleCrop>false</ScaleCrop>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Andrea Maria</dc:creator>
  <cp:keywords/>
  <dc:description/>
  <cp:lastModifiedBy>Martinez, Andrea Maria</cp:lastModifiedBy>
  <cp:revision>1</cp:revision>
  <dcterms:created xsi:type="dcterms:W3CDTF">2020-10-06T01:16:00Z</dcterms:created>
  <dcterms:modified xsi:type="dcterms:W3CDTF">2020-10-06T01:17:00Z</dcterms:modified>
</cp:coreProperties>
</file>