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e7e7e7" w:val="clear"/>
        <w:spacing w:after="0" w:before="0" w:line="240" w:lineRule="auto"/>
        <w:ind w:right="100"/>
        <w:rPr>
          <w:sz w:val="66"/>
          <w:szCs w:val="66"/>
        </w:rPr>
      </w:pPr>
      <w:bookmarkStart w:colFirst="0" w:colLast="0" w:name="_v0riiix2g808" w:id="0"/>
      <w:bookmarkEnd w:id="0"/>
      <w:r w:rsidDel="00000000" w:rsidR="00000000" w:rsidRPr="00000000">
        <w:rPr>
          <w:sz w:val="66"/>
          <w:szCs w:val="66"/>
          <w:rtl w:val="0"/>
        </w:rPr>
        <w:t xml:space="preserve">Resources: Collaboration and Teamwork</w:t>
      </w:r>
    </w:p>
    <w:p w:rsidR="00000000" w:rsidDel="00000000" w:rsidP="00000000" w:rsidRDefault="00000000" w:rsidRPr="00000000" w14:paraId="00000002">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ffffff"/>
          <w:sz w:val="18"/>
          <w:szCs w:val="18"/>
          <w:rtl w:val="0"/>
        </w:rPr>
        <w:t xml:space="preserve">PRINT</w:t>
      </w:r>
    </w:p>
    <w:p w:rsidR="00000000" w:rsidDel="00000000" w:rsidP="00000000" w:rsidRDefault="00000000" w:rsidRPr="00000000" w14:paraId="0000000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Collaboration and Teamwork</w:t>
      </w:r>
    </w:p>
    <w:p w:rsidR="00000000" w:rsidDel="00000000" w:rsidP="00000000" w:rsidRDefault="00000000" w:rsidRPr="00000000" w14:paraId="00000004">
      <w:pPr>
        <w:numPr>
          <w:ilvl w:val="1"/>
          <w:numId w:val="4"/>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Chard, R., &amp; Makary, M. A. (2015). </w:t>
      </w:r>
      <w:hyperlink r:id="rId6">
        <w:r w:rsidDel="00000000" w:rsidR="00000000" w:rsidRPr="00000000">
          <w:rPr>
            <w:color w:val="0f6da8"/>
            <w:sz w:val="26"/>
            <w:szCs w:val="26"/>
            <w:u w:val="single"/>
            <w:rtl w:val="0"/>
          </w:rPr>
          <w:t xml:space="preserve">Transfer-of-care communication: Nursing best practices</w:t>
        </w:r>
      </w:hyperlink>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AORN Journal</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102</w:t>
      </w:r>
      <w:r w:rsidDel="00000000" w:rsidR="00000000" w:rsidRPr="00000000">
        <w:rPr>
          <w:color w:val="222222"/>
          <w:sz w:val="26"/>
          <w:szCs w:val="26"/>
          <w:rtl w:val="0"/>
        </w:rPr>
        <w:t xml:space="preserve">(4), 329–342.</w:t>
      </w:r>
    </w:p>
    <w:p w:rsidR="00000000" w:rsidDel="00000000" w:rsidP="00000000" w:rsidRDefault="00000000" w:rsidRPr="00000000" w14:paraId="00000005">
      <w:pPr>
        <w:numPr>
          <w:ilvl w:val="2"/>
          <w:numId w:val="4"/>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Consider applying some of the communications best practices highlighted in this article to how you communicate your tool kit.</w:t>
      </w:r>
    </w:p>
    <w:p w:rsidR="00000000" w:rsidDel="00000000" w:rsidP="00000000" w:rsidRDefault="00000000" w:rsidRPr="00000000" w14:paraId="00000006">
      <w:pPr>
        <w:numPr>
          <w:ilvl w:val="1"/>
          <w:numId w:val="4"/>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Dietz, A. S., Pronovost, P. J., Mendez-Tellez, P., Wyskiel, R., Marsteller, J. A., Thompson, D. A., &amp; Rosen, M. A. (2014). </w:t>
      </w:r>
      <w:hyperlink r:id="rId7">
        <w:r w:rsidDel="00000000" w:rsidR="00000000" w:rsidRPr="00000000">
          <w:rPr>
            <w:color w:val="0f6da8"/>
            <w:sz w:val="26"/>
            <w:szCs w:val="26"/>
            <w:u w:val="single"/>
            <w:rtl w:val="0"/>
          </w:rPr>
          <w:t xml:space="preserve">A systematic review of teamwork in the intensive care unit: What do we know about teamwork, team tasks, and improvement strategies?</w:t>
        </w:r>
      </w:hyperlink>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Journal of Critical Care</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29</w:t>
      </w:r>
      <w:r w:rsidDel="00000000" w:rsidR="00000000" w:rsidRPr="00000000">
        <w:rPr>
          <w:color w:val="222222"/>
          <w:sz w:val="26"/>
          <w:szCs w:val="26"/>
          <w:rtl w:val="0"/>
        </w:rPr>
        <w:t xml:space="preserve">(6), 908–914.</w:t>
      </w:r>
    </w:p>
    <w:p w:rsidR="00000000" w:rsidDel="00000000" w:rsidP="00000000" w:rsidRDefault="00000000" w:rsidRPr="00000000" w14:paraId="00000007">
      <w:pPr>
        <w:numPr>
          <w:ilvl w:val="2"/>
          <w:numId w:val="4"/>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The authors discuss best practices related to teamwork and team improvement, some of which may help you think about how best to present the information in your tool kit.</w:t>
      </w:r>
    </w:p>
    <w:p w:rsidR="00000000" w:rsidDel="00000000" w:rsidP="00000000" w:rsidRDefault="00000000" w:rsidRPr="00000000" w14:paraId="00000008">
      <w:pPr>
        <w:numPr>
          <w:ilvl w:val="1"/>
          <w:numId w:val="4"/>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Kalisch, B. J., Aebersold, M., McLaughlin, M., Tschannen, D., &amp; Lane, S. (2015). </w:t>
      </w:r>
      <w:hyperlink r:id="rId8">
        <w:r w:rsidDel="00000000" w:rsidR="00000000" w:rsidRPr="00000000">
          <w:rPr>
            <w:color w:val="0f6da8"/>
            <w:sz w:val="26"/>
            <w:szCs w:val="26"/>
            <w:u w:val="single"/>
            <w:rtl w:val="0"/>
          </w:rPr>
          <w:t xml:space="preserve">An intervention to improve nursing teamwork using virtual simulation</w:t>
        </w:r>
      </w:hyperlink>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Western Journal of Nursing Research, 3</w:t>
      </w:r>
      <w:r w:rsidDel="00000000" w:rsidR="00000000" w:rsidRPr="00000000">
        <w:rPr>
          <w:color w:val="222222"/>
          <w:sz w:val="26"/>
          <w:szCs w:val="26"/>
          <w:rtl w:val="0"/>
        </w:rPr>
        <w:t xml:space="preserve">7(2), 164–179.</w:t>
      </w:r>
    </w:p>
    <w:p w:rsidR="00000000" w:rsidDel="00000000" w:rsidP="00000000" w:rsidRDefault="00000000" w:rsidRPr="00000000" w14:paraId="00000009">
      <w:pPr>
        <w:numPr>
          <w:ilvl w:val="2"/>
          <w:numId w:val="4"/>
        </w:numPr>
        <w:pBdr>
          <w:top w:color="auto" w:space="0" w:sz="0" w:val="none"/>
          <w:bottom w:color="auto" w:space="0" w:sz="0" w:val="none"/>
          <w:right w:color="auto" w:space="0" w:sz="0" w:val="none"/>
          <w:between w:color="auto" w:space="0" w:sz="0" w:val="none"/>
        </w:pBdr>
        <w:spacing w:after="780" w:before="0" w:lineRule="auto"/>
        <w:ind w:left="2160" w:right="4360" w:hanging="360"/>
      </w:pPr>
      <w:r w:rsidDel="00000000" w:rsidR="00000000" w:rsidRPr="00000000">
        <w:rPr>
          <w:color w:val="222222"/>
          <w:sz w:val="26"/>
          <w:szCs w:val="26"/>
          <w:rtl w:val="0"/>
        </w:rPr>
        <w:t xml:space="preserve">This article presents a feasibility study for use of a simulation to improve teamwork among nursing staff.</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e7e7e7" w:val="clear"/>
        <w:spacing w:after="0" w:before="0" w:line="240" w:lineRule="auto"/>
        <w:ind w:right="100"/>
        <w:rPr>
          <w:sz w:val="66"/>
          <w:szCs w:val="66"/>
        </w:rPr>
      </w:pPr>
      <w:bookmarkStart w:colFirst="0" w:colLast="0" w:name="_w0m9w85af3bu" w:id="1"/>
      <w:bookmarkEnd w:id="1"/>
      <w:r w:rsidDel="00000000" w:rsidR="00000000" w:rsidRPr="00000000">
        <w:rPr>
          <w:sz w:val="66"/>
          <w:szCs w:val="66"/>
          <w:rtl w:val="0"/>
        </w:rPr>
        <w:t xml:space="preserve">Resources: Wikis, Blogs, and Google Sites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ffffff"/>
          <w:sz w:val="18"/>
          <w:szCs w:val="18"/>
          <w:rtl w:val="0"/>
        </w:rPr>
        <w:t xml:space="preserve">PRINT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Wikis</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Malamed, C. (n.d.). ;</w:t>
      </w:r>
      <w:hyperlink r:id="rId9">
        <w:r w:rsidDel="00000000" w:rsidR="00000000" w:rsidRPr="00000000">
          <w:rPr>
            <w:color w:val="0f6da8"/>
            <w:sz w:val="26"/>
            <w:szCs w:val="26"/>
            <w:u w:val="single"/>
            <w:rtl w:val="0"/>
          </w:rPr>
          <w:t xml:space="preserve">Using wikis for learning and collaboration</w:t>
        </w:r>
      </w:hyperlink>
      <w:r w:rsidDel="00000000" w:rsidR="00000000" w:rsidRPr="00000000">
        <w:rPr>
          <w:color w:val="222222"/>
          <w:sz w:val="26"/>
          <w:szCs w:val="26"/>
          <w:rtl w:val="0"/>
        </w:rPr>
        <w:t xml:space="preserve">. ;Retrieved from http://theelearningcoach.com/elearning2-0/using-wikis-for-elearning/</w:t>
      </w:r>
    </w:p>
    <w:p w:rsidR="00000000" w:rsidDel="00000000" w:rsidP="00000000" w:rsidRDefault="00000000" w:rsidRPr="00000000" w14:paraId="0000000E">
      <w:pPr>
        <w:numPr>
          <w:ilvl w:val="2"/>
          <w:numId w:val="1"/>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This article may be helpful as you think about how to put together your tool kit for your assessment.</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MindTools. (n.d.). ;</w:t>
      </w:r>
      <w:hyperlink r:id="rId10">
        <w:r w:rsidDel="00000000" w:rsidR="00000000" w:rsidRPr="00000000">
          <w:rPr>
            <w:color w:val="0f6da8"/>
            <w:sz w:val="26"/>
            <w:szCs w:val="26"/>
            <w:u w:val="single"/>
            <w:rtl w:val="0"/>
          </w:rPr>
          <w:t xml:space="preserve">How to create a wiki: Setting up a collaborative online workspace</w:t>
        </w:r>
      </w:hyperlink>
      <w:r w:rsidDel="00000000" w:rsidR="00000000" w:rsidRPr="00000000">
        <w:rPr>
          <w:color w:val="222222"/>
          <w:sz w:val="26"/>
          <w:szCs w:val="26"/>
          <w:rtl w:val="0"/>
        </w:rPr>
        <w:t xml:space="preserve">. ;Retrieved from https://www.mindtools.com/pages/article/how-to-create-a-wiki.htm</w:t>
      </w:r>
    </w:p>
    <w:p w:rsidR="00000000" w:rsidDel="00000000" w:rsidP="00000000" w:rsidRDefault="00000000" w:rsidRPr="00000000" w14:paraId="00000010">
      <w:pPr>
        <w:numPr>
          <w:ilvl w:val="2"/>
          <w:numId w:val="1"/>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MindTools provides a practical overview of wikis, including their history and purpose, as well as how to build them.</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Blogs</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Wolf, D. M., &amp; Morouse, K. M. (2015). ;</w:t>
      </w:r>
      <w:hyperlink r:id="rId11">
        <w:r w:rsidDel="00000000" w:rsidR="00000000" w:rsidRPr="00000000">
          <w:rPr>
            <w:color w:val="0f6da8"/>
            <w:sz w:val="26"/>
            <w:szCs w:val="26"/>
            <w:u w:val="single"/>
            <w:rtl w:val="0"/>
          </w:rPr>
          <w:t xml:space="preserve">Using blogs to support informatics nurses' curriculum needs</w:t>
        </w:r>
      </w:hyperlink>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Online Journal of Nursing Informatics</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19</w:t>
      </w:r>
      <w:r w:rsidDel="00000000" w:rsidR="00000000" w:rsidRPr="00000000">
        <w:rPr>
          <w:color w:val="222222"/>
          <w:sz w:val="26"/>
          <w:szCs w:val="26"/>
          <w:rtl w:val="0"/>
        </w:rPr>
        <w:t xml:space="preserve">(2), 1–9.</w:t>
      </w:r>
    </w:p>
    <w:p w:rsidR="00000000" w:rsidDel="00000000" w:rsidP="00000000" w:rsidRDefault="00000000" w:rsidRPr="00000000" w14:paraId="00000013">
      <w:pPr>
        <w:numPr>
          <w:ilvl w:val="2"/>
          <w:numId w:val="1"/>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This article looks at the use of blogs and other online platforms to improve learning and communication, as well as patient care.</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Google Sites</w:t>
        <w:br w:type="textWrapping"/>
      </w:r>
      <w:r w:rsidDel="00000000" w:rsidR="00000000" w:rsidRPr="00000000">
        <w:rPr>
          <w:color w:val="222222"/>
          <w:sz w:val="26"/>
          <w:szCs w:val="26"/>
          <w:rtl w:val="0"/>
        </w:rPr>
        <w:t xml:space="preserve">Refer to the following links to help you build your tool kit:</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G Suite Learning Center. (n.d.). ;</w:t>
      </w:r>
      <w:hyperlink r:id="rId12">
        <w:r w:rsidDel="00000000" w:rsidR="00000000" w:rsidRPr="00000000">
          <w:rPr>
            <w:color w:val="0f6da8"/>
            <w:sz w:val="26"/>
            <w:szCs w:val="26"/>
            <w:u w:val="single"/>
            <w:rtl w:val="0"/>
          </w:rPr>
          <w:t xml:space="preserve">Get started with Sites</w:t>
        </w:r>
      </w:hyperlink>
      <w:r w:rsidDel="00000000" w:rsidR="00000000" w:rsidRPr="00000000">
        <w:rPr>
          <w:color w:val="222222"/>
          <w:sz w:val="26"/>
          <w:szCs w:val="26"/>
          <w:rtl w:val="0"/>
        </w:rPr>
        <w:t xml:space="preserve">. ;Retrieved from https://gsuite.google.com/learning-center/products/sites/get-started/#!/</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Google. (n.d.). ;</w:t>
      </w:r>
      <w:hyperlink r:id="rId13">
        <w:r w:rsidDel="00000000" w:rsidR="00000000" w:rsidRPr="00000000">
          <w:rPr>
            <w:color w:val="0f6da8"/>
            <w:sz w:val="26"/>
            <w:szCs w:val="26"/>
            <w:u w:val="single"/>
            <w:rtl w:val="0"/>
          </w:rPr>
          <w:t xml:space="preserve">Google Sites</w:t>
        </w:r>
      </w:hyperlink>
      <w:r w:rsidDel="00000000" w:rsidR="00000000" w:rsidRPr="00000000">
        <w:rPr>
          <w:color w:val="222222"/>
          <w:sz w:val="26"/>
          <w:szCs w:val="26"/>
          <w:rtl w:val="0"/>
        </w:rPr>
        <w:t xml:space="preserve">. ;Retrieved from https://sites.google.com</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Google. (n.d.). ;</w:t>
      </w:r>
      <w:hyperlink r:id="rId14">
        <w:r w:rsidDel="00000000" w:rsidR="00000000" w:rsidRPr="00000000">
          <w:rPr>
            <w:color w:val="0f6da8"/>
            <w:sz w:val="26"/>
            <w:szCs w:val="26"/>
            <w:u w:val="single"/>
            <w:rtl w:val="0"/>
          </w:rPr>
          <w:t xml:space="preserve">Sites help</w:t>
        </w:r>
      </w:hyperlink>
      <w:r w:rsidDel="00000000" w:rsidR="00000000" w:rsidRPr="00000000">
        <w:rPr>
          <w:color w:val="222222"/>
          <w:sz w:val="26"/>
          <w:szCs w:val="26"/>
          <w:rtl w:val="0"/>
        </w:rPr>
        <w:t xml:space="preserve">. ;Retrieved from https://support.google.com/sites/?hl=en#topic=</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after="780" w:before="0" w:lineRule="auto"/>
        <w:ind w:left="1440" w:right="4360" w:hanging="360"/>
      </w:pPr>
      <w:hyperlink r:id="rId15">
        <w:r w:rsidDel="00000000" w:rsidR="00000000" w:rsidRPr="00000000">
          <w:rPr>
            <w:color w:val="0f6da8"/>
            <w:sz w:val="26"/>
            <w:szCs w:val="26"/>
            <w:u w:val="single"/>
            <w:rtl w:val="0"/>
          </w:rPr>
          <w:t xml:space="preserve">Resources for safety and improvement measures in geropsychiatric care</w:t>
        </w:r>
      </w:hyperlink>
      <w:r w:rsidDel="00000000" w:rsidR="00000000" w:rsidRPr="00000000">
        <w:rPr>
          <w:color w:val="222222"/>
          <w:sz w:val="26"/>
          <w:szCs w:val="26"/>
          <w:rtl w:val="0"/>
        </w:rPr>
        <w:t xml:space="preserve">. ;(n.d.). Retrieved from </w:t>
      </w:r>
      <w:hyperlink r:id="rId16">
        <w:r w:rsidDel="00000000" w:rsidR="00000000" w:rsidRPr="00000000">
          <w:rPr>
            <w:color w:val="1155cc"/>
            <w:sz w:val="26"/>
            <w:szCs w:val="26"/>
            <w:u w:val="single"/>
            <w:rtl w:val="0"/>
          </w:rPr>
          <w:t xml:space="preserve">https://sites.google.com/view/safetyimprovementmeasures/home</w:t>
        </w:r>
      </w:hyperlink>
      <w:r w:rsidDel="00000000" w:rsidR="00000000" w:rsidRPr="00000000">
        <w:rPr>
          <w:rtl w:val="0"/>
        </w:rPr>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e7e7e7" w:val="clear"/>
        <w:spacing w:after="0" w:before="0" w:line="240" w:lineRule="auto"/>
        <w:ind w:right="100"/>
        <w:rPr>
          <w:sz w:val="66"/>
          <w:szCs w:val="66"/>
        </w:rPr>
      </w:pPr>
      <w:bookmarkStart w:colFirst="0" w:colLast="0" w:name="_5yus6x814v5x" w:id="2"/>
      <w:bookmarkEnd w:id="2"/>
      <w:r w:rsidDel="00000000" w:rsidR="00000000" w:rsidRPr="00000000">
        <w:rPr>
          <w:sz w:val="66"/>
          <w:szCs w:val="66"/>
          <w:rtl w:val="0"/>
        </w:rPr>
        <w:t xml:space="preserve">Resources: Building Professional Efficacy and Visibility</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ffffff"/>
          <w:sz w:val="18"/>
          <w:szCs w:val="18"/>
          <w:rtl w:val="0"/>
        </w:rPr>
        <w:t xml:space="preserve">PRINT</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Building Professional Efficacy and Visibility</w:t>
      </w:r>
    </w:p>
    <w:p w:rsidR="00000000" w:rsidDel="00000000" w:rsidP="00000000" w:rsidRDefault="00000000" w:rsidRPr="00000000" w14:paraId="0000001C">
      <w:pPr>
        <w:numPr>
          <w:ilvl w:val="1"/>
          <w:numId w:val="2"/>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Kaminski, J. (2016). </w:t>
      </w:r>
      <w:hyperlink r:id="rId17">
        <w:r w:rsidDel="00000000" w:rsidR="00000000" w:rsidRPr="00000000">
          <w:rPr>
            <w:color w:val="0f6da8"/>
            <w:sz w:val="26"/>
            <w:szCs w:val="26"/>
            <w:u w:val="single"/>
            <w:rtl w:val="0"/>
          </w:rPr>
          <w:t xml:space="preserve">Why all nurses can/should be authors</w:t>
        </w:r>
      </w:hyperlink>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Canadian Journal of Nursing Informatics</w:t>
      </w:r>
      <w:r w:rsidDel="00000000" w:rsidR="00000000" w:rsidRPr="00000000">
        <w:rPr>
          <w:color w:val="222222"/>
          <w:sz w:val="26"/>
          <w:szCs w:val="26"/>
          <w:rtl w:val="0"/>
        </w:rPr>
        <w:t xml:space="preserve">, </w:t>
      </w:r>
      <w:r w:rsidDel="00000000" w:rsidR="00000000" w:rsidRPr="00000000">
        <w:rPr>
          <w:i w:val="1"/>
          <w:color w:val="222222"/>
          <w:sz w:val="26"/>
          <w:szCs w:val="26"/>
          <w:rtl w:val="0"/>
        </w:rPr>
        <w:t xml:space="preserve">11</w:t>
      </w:r>
      <w:r w:rsidDel="00000000" w:rsidR="00000000" w:rsidRPr="00000000">
        <w:rPr>
          <w:color w:val="222222"/>
          <w:sz w:val="26"/>
          <w:szCs w:val="26"/>
          <w:rtl w:val="0"/>
        </w:rPr>
        <w:t xml:space="preserve">(4), 1–7.</w:t>
      </w:r>
    </w:p>
    <w:p w:rsidR="00000000" w:rsidDel="00000000" w:rsidP="00000000" w:rsidRDefault="00000000" w:rsidRPr="00000000" w14:paraId="0000001D">
      <w:pPr>
        <w:numPr>
          <w:ilvl w:val="2"/>
          <w:numId w:val="2"/>
        </w:numPr>
        <w:pBdr>
          <w:top w:color="auto" w:space="0" w:sz="0" w:val="none"/>
          <w:bottom w:color="auto" w:space="0" w:sz="0" w:val="none"/>
          <w:right w:color="auto" w:space="0" w:sz="0" w:val="none"/>
          <w:between w:color="auto" w:space="0" w:sz="0" w:val="none"/>
        </w:pBdr>
        <w:spacing w:after="780" w:before="0" w:lineRule="auto"/>
        <w:ind w:left="2160" w:right="4360" w:hanging="360"/>
      </w:pPr>
      <w:r w:rsidDel="00000000" w:rsidR="00000000" w:rsidRPr="00000000">
        <w:rPr>
          <w:color w:val="222222"/>
          <w:sz w:val="26"/>
          <w:szCs w:val="26"/>
          <w:rtl w:val="0"/>
        </w:rPr>
        <w:t xml:space="preserve">This editorial urges nurses to be active contributors to ongoing research, journals, blogs, and other outlets to increase visibility of their valuable perspectives on health care.</w:t>
      </w:r>
    </w:p>
    <w:p w:rsidR="00000000" w:rsidDel="00000000" w:rsidP="00000000" w:rsidRDefault="00000000" w:rsidRPr="00000000" w14:paraId="0000001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e7e7e7" w:val="clear"/>
        <w:spacing w:after="0" w:before="0" w:line="240" w:lineRule="auto"/>
        <w:ind w:right="100"/>
        <w:rPr>
          <w:sz w:val="66"/>
          <w:szCs w:val="66"/>
        </w:rPr>
      </w:pPr>
      <w:bookmarkStart w:colFirst="0" w:colLast="0" w:name="_xfe5dco3mvrw" w:id="3"/>
      <w:bookmarkEnd w:id="3"/>
      <w:r w:rsidDel="00000000" w:rsidR="00000000" w:rsidRPr="00000000">
        <w:rPr>
          <w:sz w:val="66"/>
          <w:szCs w:val="66"/>
          <w:rtl w:val="0"/>
        </w:rPr>
        <w:t xml:space="preserve">Resources: Evaluating Resources</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ffffff"/>
          <w:sz w:val="18"/>
          <w:szCs w:val="18"/>
          <w:rtl w:val="0"/>
        </w:rPr>
        <w:t xml:space="preserve">PRINT</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222222"/>
          <w:sz w:val="41"/>
          <w:szCs w:val="41"/>
          <w:rtl w:val="0"/>
        </w:rPr>
        <w:t xml:space="preserve">Evaluating Resources</w:t>
      </w:r>
    </w:p>
    <w:p w:rsidR="00000000" w:rsidDel="00000000" w:rsidP="00000000" w:rsidRDefault="00000000" w:rsidRPr="00000000" w14:paraId="00000021">
      <w:pPr>
        <w:numPr>
          <w:ilvl w:val="1"/>
          <w:numId w:val="5"/>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r w:rsidDel="00000000" w:rsidR="00000000" w:rsidRPr="00000000">
        <w:rPr>
          <w:color w:val="222222"/>
          <w:sz w:val="26"/>
          <w:szCs w:val="26"/>
          <w:rtl w:val="0"/>
        </w:rPr>
        <w:t xml:space="preserve">The Library of Congress. (n.d.). </w:t>
      </w:r>
      <w:hyperlink r:id="rId18">
        <w:r w:rsidDel="00000000" w:rsidR="00000000" w:rsidRPr="00000000">
          <w:rPr>
            <w:color w:val="0f6da8"/>
            <w:sz w:val="26"/>
            <w:szCs w:val="26"/>
            <w:u w:val="single"/>
            <w:rtl w:val="0"/>
          </w:rPr>
          <w:t xml:space="preserve">Evaluating Internet resources: An annotated guide to selected resources</w:t>
        </w:r>
      </w:hyperlink>
      <w:r w:rsidDel="00000000" w:rsidR="00000000" w:rsidRPr="00000000">
        <w:rPr>
          <w:color w:val="222222"/>
          <w:sz w:val="26"/>
          <w:szCs w:val="26"/>
          <w:rtl w:val="0"/>
        </w:rPr>
        <w:t xml:space="preserve">. Retrieved from https://www.loc.gov/rr/business/beonline/selectbib.html</w:t>
      </w:r>
    </w:p>
    <w:p w:rsidR="00000000" w:rsidDel="00000000" w:rsidP="00000000" w:rsidRDefault="00000000" w:rsidRPr="00000000" w14:paraId="00000022">
      <w:pPr>
        <w:numPr>
          <w:ilvl w:val="2"/>
          <w:numId w:val="5"/>
        </w:numPr>
        <w:pBdr>
          <w:top w:color="auto" w:space="0" w:sz="0" w:val="none"/>
          <w:bottom w:color="auto" w:space="0" w:sz="0" w:val="none"/>
          <w:right w:color="auto" w:space="0" w:sz="0" w:val="none"/>
          <w:between w:color="auto" w:space="0" w:sz="0" w:val="none"/>
        </w:pBdr>
        <w:spacing w:after="0" w:afterAutospacing="0" w:before="0" w:lineRule="auto"/>
        <w:ind w:left="2160" w:right="4360" w:hanging="360"/>
      </w:pPr>
      <w:r w:rsidDel="00000000" w:rsidR="00000000" w:rsidRPr="00000000">
        <w:rPr>
          <w:color w:val="222222"/>
          <w:sz w:val="26"/>
          <w:szCs w:val="26"/>
          <w:rtl w:val="0"/>
        </w:rPr>
        <w:t xml:space="preserve">This Web page collects resources related to evaluating the reliability and relevance of information from electronic sources. The format of this page may also be a helpful model for the resource list you are assembling.</w:t>
      </w:r>
    </w:p>
    <w:p w:rsidR="00000000" w:rsidDel="00000000" w:rsidP="00000000" w:rsidRDefault="00000000" w:rsidRPr="00000000" w14:paraId="00000023">
      <w:pPr>
        <w:numPr>
          <w:ilvl w:val="1"/>
          <w:numId w:val="5"/>
        </w:numPr>
        <w:pBdr>
          <w:top w:color="auto" w:space="0" w:sz="0" w:val="none"/>
          <w:bottom w:color="auto" w:space="0" w:sz="0" w:val="none"/>
          <w:right w:color="auto" w:space="0" w:sz="0" w:val="none"/>
          <w:between w:color="auto" w:space="0" w:sz="0" w:val="none"/>
        </w:pBdr>
        <w:spacing w:after="0" w:afterAutospacing="0" w:before="0" w:lineRule="auto"/>
        <w:ind w:left="1440" w:right="4360" w:hanging="360"/>
      </w:pPr>
      <w:hyperlink r:id="rId19">
        <w:r w:rsidDel="00000000" w:rsidR="00000000" w:rsidRPr="00000000">
          <w:rPr>
            <w:color w:val="0f6da8"/>
            <w:sz w:val="26"/>
            <w:szCs w:val="26"/>
            <w:u w:val="single"/>
            <w:rtl w:val="0"/>
          </w:rPr>
          <w:t xml:space="preserve">Think Critically About Source Quality</w:t>
        </w:r>
      </w:hyperlink>
      <w:r w:rsidDel="00000000" w:rsidR="00000000" w:rsidRPr="00000000">
        <w:rPr>
          <w:color w:val="222222"/>
          <w:sz w:val="26"/>
          <w:szCs w:val="26"/>
          <w:rtl w:val="0"/>
        </w:rPr>
        <w:t xml:space="preserve">.</w:t>
      </w:r>
    </w:p>
    <w:p w:rsidR="00000000" w:rsidDel="00000000" w:rsidP="00000000" w:rsidRDefault="00000000" w:rsidRPr="00000000" w14:paraId="00000024">
      <w:pPr>
        <w:numPr>
          <w:ilvl w:val="2"/>
          <w:numId w:val="5"/>
        </w:numPr>
        <w:pBdr>
          <w:top w:color="auto" w:space="0" w:sz="0" w:val="none"/>
          <w:bottom w:color="auto" w:space="0" w:sz="0" w:val="none"/>
          <w:right w:color="auto" w:space="0" w:sz="0" w:val="none"/>
          <w:between w:color="auto" w:space="0" w:sz="0" w:val="none"/>
        </w:pBdr>
        <w:spacing w:after="780" w:before="0" w:lineRule="auto"/>
        <w:ind w:left="2160" w:right="4360" w:hanging="360"/>
      </w:pPr>
      <w:r w:rsidDel="00000000" w:rsidR="00000000" w:rsidRPr="00000000">
        <w:rPr>
          <w:color w:val="222222"/>
          <w:sz w:val="26"/>
          <w:szCs w:val="26"/>
          <w:rtl w:val="0"/>
        </w:rPr>
        <w:t xml:space="preserve">This Capella University Library guide offers a method to help you determine which resources to include in your tool kit.</w:t>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e7e7e7" w:val="clear"/>
        <w:spacing w:after="0" w:before="0" w:line="240" w:lineRule="auto"/>
        <w:ind w:right="100"/>
        <w:rPr>
          <w:sz w:val="66"/>
          <w:szCs w:val="66"/>
        </w:rPr>
      </w:pPr>
      <w:bookmarkStart w:colFirst="0" w:colLast="0" w:name="_8du28gpcj40f" w:id="4"/>
      <w:bookmarkEnd w:id="4"/>
      <w:r w:rsidDel="00000000" w:rsidR="00000000" w:rsidRPr="00000000">
        <w:rPr>
          <w:sz w:val="66"/>
          <w:szCs w:val="66"/>
          <w:rtl w:val="0"/>
        </w:rPr>
        <w:t xml:space="preserve">Activity: Determining the Relevance and Usefulness of Resources</w:t>
      </w:r>
    </w:p>
    <w:p w:rsidR="00000000" w:rsidDel="00000000" w:rsidP="00000000" w:rsidRDefault="00000000" w:rsidRPr="00000000" w14:paraId="00000026">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right="4360" w:hanging="360"/>
      </w:pPr>
      <w:r w:rsidDel="00000000" w:rsidR="00000000" w:rsidRPr="00000000">
        <w:rPr>
          <w:color w:val="ffffff"/>
          <w:sz w:val="18"/>
          <w:szCs w:val="18"/>
          <w:rtl w:val="0"/>
        </w:rPr>
        <w:t xml:space="preserve">PRINT</w:t>
      </w:r>
    </w:p>
    <w:p w:rsidR="00000000" w:rsidDel="00000000" w:rsidP="00000000" w:rsidRDefault="00000000" w:rsidRPr="00000000" w14:paraId="00000027">
      <w:pPr>
        <w:pStyle w:val="Heading3"/>
        <w:keepNext w:val="0"/>
        <w:keepLines w:val="0"/>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line="293.33333333333337" w:lineRule="auto"/>
        <w:ind w:left="720" w:right="4360" w:hanging="360"/>
      </w:pPr>
      <w:bookmarkStart w:colFirst="0" w:colLast="0" w:name="_5ibsy8q0l5fn" w:id="5"/>
      <w:bookmarkEnd w:id="5"/>
      <w:r w:rsidDel="00000000" w:rsidR="00000000" w:rsidRPr="00000000">
        <w:fldChar w:fldCharType="begin"/>
        <w:instrText xml:space="preserve"> HYPERLINK "https://courserooma.capella.edu/webapps/blackboard/execute/blti/launchLink?course_id=_284136_1&amp;content_id=_9426935_1" </w:instrText>
        <w:fldChar w:fldCharType="separate"/>
      </w:r>
      <w:r w:rsidDel="00000000" w:rsidR="00000000" w:rsidRPr="00000000">
        <w:rPr>
          <w:color w:val="000000"/>
          <w:sz w:val="27"/>
          <w:szCs w:val="27"/>
          <w:u w:val="single"/>
          <w:rtl w:val="0"/>
        </w:rPr>
        <w:t xml:space="preserve">DETERMINING THE RELEVANCE AND USEFULNESS OF RESOURCES</w:t>
      </w:r>
    </w:p>
    <w:p w:rsidR="00000000" w:rsidDel="00000000" w:rsidP="00000000" w:rsidRDefault="00000000" w:rsidRPr="00000000" w14:paraId="00000028">
      <w:pPr>
        <w:numPr>
          <w:ilvl w:val="0"/>
          <w:numId w:val="7"/>
        </w:numPr>
        <w:pBdr>
          <w:top w:color="auto" w:space="0" w:sz="0" w:val="none"/>
          <w:bottom w:color="auto" w:space="0" w:sz="0" w:val="none"/>
          <w:right w:color="auto" w:space="0" w:sz="0" w:val="none"/>
          <w:between w:color="auto" w:space="0" w:sz="0" w:val="none"/>
        </w:pBdr>
        <w:shd w:fill="ffffff" w:val="clear"/>
        <w:spacing w:before="0" w:lineRule="auto"/>
        <w:ind w:left="720" w:right="4360" w:hanging="360"/>
      </w:pPr>
      <w:r w:rsidDel="00000000" w:rsidR="00000000" w:rsidRPr="00000000">
        <w:fldChar w:fldCharType="end"/>
      </w:r>
      <w:r w:rsidDel="00000000" w:rsidR="00000000" w:rsidRPr="00000000">
        <w:rPr>
          <w:color w:val="222222"/>
          <w:sz w:val="26"/>
          <w:szCs w:val="26"/>
          <w:rtl w:val="0"/>
        </w:rPr>
        <w:t xml:space="preserve">Click the linked title above, Determining the Relevance and Usefulness of Resources to complete this formative activity, which will help you determine which resources or research will be most relevant to address a particular need. This may be useful as you consider how to explain the purpose and relevance of the resources you are assembling for your tool kit.</w:t>
        <w:br w:type="textWrapping"/>
        <w:t xml:space="preserve">This is for your own practice and self-assessment.</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after="780" w:before="0" w:lineRule="auto"/>
        <w:ind w:right="4360"/>
        <w:rPr>
          <w:color w:val="222222"/>
          <w:sz w:val="26"/>
          <w:szCs w:val="26"/>
        </w:rPr>
      </w:pPr>
      <w:r w:rsidDel="00000000" w:rsidR="00000000" w:rsidRPr="00000000">
        <w:rPr>
          <w:rtl w:val="0"/>
        </w:rPr>
      </w:r>
    </w:p>
    <w:p w:rsidR="00000000" w:rsidDel="00000000" w:rsidP="00000000" w:rsidRDefault="00000000" w:rsidRPr="00000000" w14:paraId="0000002A">
      <w:pPr>
        <w:pStyle w:val="Heading1"/>
        <w:keepNext w:val="0"/>
        <w:keepLines w:val="0"/>
        <w:pBdr>
          <w:top w:color="auto" w:space="0" w:sz="0" w:val="none"/>
          <w:bottom w:color="auto" w:space="0" w:sz="0" w:val="none"/>
          <w:right w:color="auto" w:space="0" w:sz="0" w:val="none"/>
          <w:between w:color="auto" w:space="0" w:sz="0" w:val="none"/>
        </w:pBdr>
        <w:spacing w:after="160" w:before="60" w:line="264" w:lineRule="auto"/>
        <w:rPr>
          <w:color w:val="ffffff"/>
          <w:sz w:val="48"/>
          <w:szCs w:val="48"/>
          <w:shd w:fill="1a1712" w:val="clear"/>
        </w:rPr>
      </w:pPr>
      <w:bookmarkStart w:colFirst="0" w:colLast="0" w:name="_6sly8s28o2wr" w:id="6"/>
      <w:bookmarkEnd w:id="6"/>
      <w:r w:rsidDel="00000000" w:rsidR="00000000" w:rsidRPr="00000000">
        <w:rPr>
          <w:color w:val="ffffff"/>
          <w:sz w:val="48"/>
          <w:szCs w:val="48"/>
          <w:shd w:fill="1a1712" w:val="clear"/>
          <w:rtl w:val="0"/>
        </w:rPr>
        <w:t xml:space="preserve">Determining the Relevance and Usefulness of Resources</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780" w:before="0" w:lineRule="auto"/>
        <w:ind w:right="4360"/>
        <w:jc w:val="right"/>
        <w:rPr>
          <w:color w:val="ffffff"/>
          <w:sz w:val="48"/>
          <w:szCs w:val="48"/>
          <w:shd w:fill="1a1712" w:val="clear"/>
        </w:rPr>
      </w:pPr>
      <w:r w:rsidDel="00000000" w:rsidR="00000000" w:rsidRPr="00000000">
        <w:rPr>
          <w:color w:val="ffffff"/>
          <w:sz w:val="48"/>
          <w:szCs w:val="48"/>
          <w:shd w:fill="1a1712" w:val="clear"/>
        </w:rPr>
        <w:drawing>
          <wp:inline distB="114300" distT="114300" distL="114300" distR="114300">
            <wp:extent cx="635000" cy="635000"/>
            <wp:effectExtent b="0" l="0" r="0" t="0"/>
            <wp:docPr descr="Capella Logo" id="1" name="image1.png"/>
            <a:graphic>
              <a:graphicData uri="http://schemas.openxmlformats.org/drawingml/2006/picture">
                <pic:pic>
                  <pic:nvPicPr>
                    <pic:cNvPr descr="Capella Logo" id="0" name="image1.png"/>
                    <pic:cNvPicPr preferRelativeResize="0"/>
                  </pic:nvPicPr>
                  <pic:blipFill>
                    <a:blip r:embed="rId2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after="300" w:lineRule="auto"/>
        <w:ind w:right="4360"/>
        <w:rPr>
          <w:color w:val="222222"/>
          <w:sz w:val="24"/>
          <w:szCs w:val="24"/>
        </w:rPr>
      </w:pPr>
      <w:r w:rsidDel="00000000" w:rsidR="00000000" w:rsidRPr="00000000">
        <w:rPr>
          <w:color w:val="222222"/>
          <w:sz w:val="24"/>
          <w:szCs w:val="24"/>
          <w:rtl w:val="0"/>
        </w:rPr>
        <w:t xml:space="preserve">For the following questions, read each brief scenario and write short answer responses addressing what information or sources of evidence would be most relevant and helpful.</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after="300" w:lineRule="auto"/>
        <w:ind w:right="4360"/>
        <w:rPr>
          <w:b w:val="1"/>
          <w:color w:val="0f6da8"/>
          <w:sz w:val="23"/>
          <w:szCs w:val="23"/>
        </w:rPr>
      </w:pPr>
      <w:r w:rsidDel="00000000" w:rsidR="00000000" w:rsidRPr="00000000">
        <w:rPr>
          <w:b w:val="1"/>
          <w:color w:val="0f6da8"/>
          <w:sz w:val="23"/>
          <w:szCs w:val="23"/>
          <w:rtl w:val="0"/>
        </w:rPr>
        <w:t xml:space="preserve">Question 1 of 3</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300" w:lineRule="auto"/>
        <w:ind w:right="4360"/>
        <w:rPr>
          <w:color w:val="222222"/>
          <w:sz w:val="24"/>
          <w:szCs w:val="24"/>
        </w:rPr>
      </w:pPr>
      <w:r w:rsidDel="00000000" w:rsidR="00000000" w:rsidRPr="00000000">
        <w:rPr>
          <w:color w:val="222222"/>
          <w:sz w:val="24"/>
          <w:szCs w:val="24"/>
          <w:rtl w:val="0"/>
        </w:rPr>
        <w:t xml:space="preserve">You are looking for strategies to educate a client who is prescribed dialysis three times a week regarding the importance of keeping their appointments. What resource(s) would likely provide relevant and useful information to help create a teaching strategy for the client and why?</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spacing w:after="300" w:lineRule="auto"/>
        <w:ind w:right="4360"/>
        <w:rPr>
          <w:b w:val="1"/>
          <w:color w:val="0f6da8"/>
          <w:sz w:val="23"/>
          <w:szCs w:val="23"/>
        </w:rPr>
      </w:pPr>
      <w:r w:rsidDel="00000000" w:rsidR="00000000" w:rsidRPr="00000000">
        <w:rPr>
          <w:b w:val="1"/>
          <w:color w:val="0f6da8"/>
          <w:sz w:val="23"/>
          <w:szCs w:val="23"/>
          <w:rtl w:val="0"/>
        </w:rPr>
        <w:t xml:space="preserve">Question 2 of 3</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spacing w:after="300" w:lineRule="auto"/>
        <w:ind w:right="4360"/>
        <w:rPr>
          <w:color w:val="222222"/>
          <w:sz w:val="24"/>
          <w:szCs w:val="24"/>
        </w:rPr>
      </w:pPr>
      <w:r w:rsidDel="00000000" w:rsidR="00000000" w:rsidRPr="00000000">
        <w:rPr>
          <w:color w:val="222222"/>
          <w:sz w:val="24"/>
          <w:szCs w:val="24"/>
          <w:rtl w:val="0"/>
        </w:rPr>
        <w:t xml:space="preserve">You are assisting in a research study. One of the study leads has asked you to calculate the risk-benefit ratio to verify that the study posed no harmful effects to the clients surveyed. What resource(s) would likely provide useful information on calculating the risk-benefit ratio and why? Additionally, where might you look if you needed to understand the principle of beneficence and why?</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fffff" w:val="clear"/>
        <w:spacing w:after="300" w:lineRule="auto"/>
        <w:ind w:right="4360"/>
        <w:rPr>
          <w:b w:val="1"/>
          <w:color w:val="0f6da8"/>
          <w:sz w:val="23"/>
          <w:szCs w:val="23"/>
        </w:rPr>
      </w:pPr>
      <w:r w:rsidDel="00000000" w:rsidR="00000000" w:rsidRPr="00000000">
        <w:rPr>
          <w:b w:val="1"/>
          <w:color w:val="0f6da8"/>
          <w:sz w:val="23"/>
          <w:szCs w:val="23"/>
          <w:rtl w:val="0"/>
        </w:rPr>
        <w:t xml:space="preserve">Question 3 of 3</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after="300" w:lineRule="auto"/>
        <w:ind w:right="4360"/>
        <w:rPr>
          <w:color w:val="222222"/>
          <w:sz w:val="24"/>
          <w:szCs w:val="24"/>
        </w:rPr>
      </w:pPr>
      <w:r w:rsidDel="00000000" w:rsidR="00000000" w:rsidRPr="00000000">
        <w:rPr>
          <w:color w:val="222222"/>
          <w:sz w:val="24"/>
          <w:szCs w:val="24"/>
          <w:rtl w:val="0"/>
        </w:rPr>
        <w:t xml:space="preserve">You are working with a client to help them reestablish positive adaptation to their environment. What resource(s) would likely provide relevant and useful information to help you work with this client and why?</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spacing w:after="300" w:lineRule="auto"/>
        <w:ind w:left="40" w:right="40" w:firstLine="0"/>
        <w:rPr>
          <w:color w:val="443f3b"/>
          <w:sz w:val="24"/>
          <w:szCs w:val="24"/>
          <w:shd w:fill="f5f5f5" w:val="clear"/>
        </w:rPr>
      </w:pPr>
      <w:r w:rsidDel="00000000" w:rsidR="00000000" w:rsidRPr="00000000">
        <w:rPr>
          <w:color w:val="443f3b"/>
          <w:sz w:val="24"/>
          <w:szCs w:val="24"/>
          <w:shd w:fill="f5f5f5" w:val="clear"/>
          <w:rtl w:val="0"/>
        </w:rPr>
        <w:t xml:space="preserve">Reset Page</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300" w:lineRule="auto"/>
        <w:ind w:left="40" w:right="40" w:firstLine="0"/>
        <w:rPr>
          <w:color w:val="ffffff"/>
          <w:sz w:val="24"/>
          <w:szCs w:val="24"/>
          <w:shd w:fill="0f6da8" w:val="clear"/>
        </w:rPr>
      </w:pPr>
      <w:r w:rsidDel="00000000" w:rsidR="00000000" w:rsidRPr="00000000">
        <w:rPr>
          <w:color w:val="ffffff"/>
          <w:sz w:val="24"/>
          <w:szCs w:val="24"/>
          <w:shd w:fill="0f6da8" w:val="clear"/>
          <w:rtl w:val="0"/>
        </w:rPr>
        <w:t xml:space="preserve">Submit</w:t>
      </w:r>
    </w:p>
    <w:p w:rsidR="00000000" w:rsidDel="00000000" w:rsidP="00000000" w:rsidRDefault="00000000" w:rsidRPr="00000000" w14:paraId="00000035">
      <w:pPr>
        <w:numPr>
          <w:ilvl w:val="0"/>
          <w:numId w:val="6"/>
        </w:numPr>
        <w:pBdr>
          <w:top w:color="auto" w:space="0" w:sz="0" w:val="none"/>
          <w:bottom w:color="auto" w:space="0" w:sz="0" w:val="none"/>
          <w:right w:color="auto" w:space="0" w:sz="0" w:val="none"/>
          <w:between w:color="auto" w:space="0" w:sz="0" w:val="none"/>
        </w:pBdr>
        <w:spacing w:line="335.99999999999994" w:lineRule="auto"/>
        <w:ind w:left="720" w:hanging="360"/>
        <w:rPr>
          <w:sz w:val="26"/>
          <w:szCs w:val="26"/>
        </w:rPr>
      </w:pPr>
      <w:r w:rsidDel="00000000" w:rsidR="00000000" w:rsidRPr="00000000">
        <w:fldChar w:fldCharType="begin"/>
        <w:instrText xml:space="preserve"> HYPERLINK "http://media.capella.edu/CourseMedia/nurs-fpx4020element16444/wrapper.asp#introModal" </w:instrText>
        <w:fldChar w:fldCharType="separate"/>
      </w:r>
      <w:r w:rsidDel="00000000" w:rsidR="00000000" w:rsidRPr="00000000">
        <w:rPr>
          <w:color w:val="878787"/>
          <w:sz w:val="26"/>
          <w:szCs w:val="26"/>
          <w:shd w:fill="1a1712" w:val="clear"/>
          <w:rtl w:val="0"/>
        </w:rPr>
        <w:t xml:space="preserve"> Intro</w:t>
      </w:r>
    </w:p>
    <w:p w:rsidR="00000000" w:rsidDel="00000000" w:rsidP="00000000" w:rsidRDefault="00000000" w:rsidRPr="00000000" w14:paraId="00000036">
      <w:pPr>
        <w:numPr>
          <w:ilvl w:val="0"/>
          <w:numId w:val="3"/>
        </w:numPr>
        <w:pBdr>
          <w:top w:color="auto" w:space="0" w:sz="0" w:val="none"/>
          <w:bottom w:color="auto" w:space="0" w:sz="0" w:val="none"/>
          <w:right w:color="auto" w:space="0" w:sz="0" w:val="none"/>
          <w:between w:color="auto" w:space="0" w:sz="0" w:val="none"/>
        </w:pBdr>
        <w:spacing w:line="335.99999999999994" w:lineRule="auto"/>
        <w:ind w:left="720" w:hanging="360"/>
        <w:rPr>
          <w:sz w:val="26"/>
          <w:szCs w:val="26"/>
        </w:rPr>
      </w:pPr>
      <w:r w:rsidDel="00000000" w:rsidR="00000000" w:rsidRPr="00000000">
        <w:fldChar w:fldCharType="end"/>
      </w:r>
      <w:r w:rsidDel="00000000" w:rsidR="00000000" w:rsidRPr="00000000">
        <w:fldChar w:fldCharType="begin"/>
        <w:instrText xml:space="preserve"> HYPERLINK "http://media.capella.edu/CourseMedia/nurs-fpx4020element16444/transcript.asp" </w:instrText>
        <w:fldChar w:fldCharType="separate"/>
      </w:r>
      <w:r w:rsidDel="00000000" w:rsidR="00000000" w:rsidRPr="00000000">
        <w:rPr>
          <w:color w:val="878787"/>
          <w:sz w:val="26"/>
          <w:szCs w:val="26"/>
          <w:shd w:fill="1a1712" w:val="clear"/>
          <w:rtl w:val="0"/>
        </w:rPr>
        <w:t xml:space="preserve"> Transcript</w:t>
      </w:r>
    </w:p>
    <w:p w:rsidR="00000000" w:rsidDel="00000000" w:rsidP="00000000" w:rsidRDefault="00000000" w:rsidRPr="00000000" w14:paraId="00000037">
      <w:pPr>
        <w:numPr>
          <w:ilvl w:val="0"/>
          <w:numId w:val="3"/>
        </w:numPr>
        <w:pBdr>
          <w:top w:color="auto" w:space="0" w:sz="0" w:val="none"/>
          <w:bottom w:color="auto" w:space="0" w:sz="0" w:val="none"/>
          <w:right w:color="auto" w:space="0" w:sz="0" w:val="none"/>
          <w:between w:color="auto" w:space="0" w:sz="0" w:val="none"/>
        </w:pBdr>
        <w:spacing w:line="335.99999999999994" w:lineRule="auto"/>
        <w:ind w:left="720" w:hanging="360"/>
        <w:rPr>
          <w:sz w:val="26"/>
          <w:szCs w:val="26"/>
        </w:rPr>
      </w:pPr>
      <w:r w:rsidDel="00000000" w:rsidR="00000000" w:rsidRPr="00000000">
        <w:fldChar w:fldCharType="end"/>
      </w:r>
      <w:r w:rsidDel="00000000" w:rsidR="00000000" w:rsidRPr="00000000">
        <w:rPr>
          <w:color w:val="878787"/>
          <w:sz w:val="26"/>
          <w:szCs w:val="26"/>
          <w:shd w:fill="1a1712" w:val="clear"/>
          <w:rtl w:val="0"/>
        </w:rPr>
        <w:t xml:space="preserve"> Was this media helpful?</w:t>
      </w:r>
    </w:p>
    <w:p w:rsidR="00000000" w:rsidDel="00000000" w:rsidP="00000000" w:rsidRDefault="00000000" w:rsidRPr="00000000" w14:paraId="00000038">
      <w:pPr>
        <w:pBdr>
          <w:top w:color="auto" w:space="7" w:sz="0" w:val="none"/>
          <w:left w:color="auto" w:space="7" w:sz="0" w:val="none"/>
          <w:bottom w:color="auto" w:space="7" w:sz="0" w:val="none"/>
          <w:right w:color="auto" w:space="7" w:sz="0" w:val="none"/>
          <w:between w:color="auto" w:space="7" w:sz="0" w:val="none"/>
        </w:pBdr>
        <w:jc w:val="right"/>
        <w:rPr>
          <w:color w:val="878787"/>
          <w:sz w:val="26"/>
          <w:szCs w:val="26"/>
          <w:shd w:fill="1a1712" w:val="clear"/>
        </w:rPr>
      </w:pPr>
      <w:r w:rsidDel="00000000" w:rsidR="00000000" w:rsidRPr="00000000">
        <w:rPr>
          <w:color w:val="878787"/>
          <w:sz w:val="26"/>
          <w:szCs w:val="26"/>
          <w:shd w:fill="1a1712" w:val="clear"/>
          <w:rtl w:val="0"/>
        </w:rPr>
        <w:t xml:space="preserve">Licensed under a </w:t>
      </w:r>
      <w:hyperlink r:id="rId21">
        <w:r w:rsidDel="00000000" w:rsidR="00000000" w:rsidRPr="00000000">
          <w:rPr>
            <w:color w:val="878787"/>
            <w:sz w:val="26"/>
            <w:szCs w:val="26"/>
            <w:shd w:fill="1a1712" w:val="clear"/>
            <w:rtl w:val="0"/>
          </w:rPr>
          <w:t xml:space="preserve">Creative Commons Attribution 3.0 License</w:t>
        </w:r>
      </w:hyperlink>
      <w:r w:rsidDel="00000000" w:rsidR="00000000" w:rsidRPr="00000000">
        <w:rPr>
          <w:color w:val="878787"/>
          <w:sz w:val="26"/>
          <w:szCs w:val="26"/>
          <w:shd w:fill="1a1712" w:val="clear"/>
          <w:rtl w:val="0"/>
        </w:rPr>
        <w:t xml:space="preserve">.</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pacing w:after="780" w:before="0" w:lineRule="auto"/>
        <w:ind w:right="4360"/>
        <w:rPr>
          <w:color w:val="222222"/>
          <w:sz w:val="26"/>
          <w:szCs w:val="26"/>
        </w:rPr>
      </w:pPr>
      <w:r w:rsidDel="00000000" w:rsidR="00000000" w:rsidRPr="00000000">
        <w:rPr>
          <w:rtl w:val="0"/>
        </w:rPr>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pacing w:after="780" w:before="0" w:lineRule="auto"/>
        <w:ind w:right="4360"/>
        <w:rPr>
          <w:color w:val="222222"/>
          <w:sz w:val="26"/>
          <w:szCs w:val="26"/>
        </w:rPr>
      </w:pP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pacing w:after="780" w:before="0" w:lineRule="auto"/>
        <w:ind w:right="4360"/>
        <w:rPr>
          <w:color w:val="222222"/>
          <w:sz w:val="26"/>
          <w:szCs w:val="26"/>
        </w:rPr>
      </w:pPr>
      <w:r w:rsidDel="00000000" w:rsidR="00000000" w:rsidRPr="00000000">
        <w:rPr>
          <w:rtl w:val="0"/>
        </w:rPr>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780" w:before="0" w:lineRule="auto"/>
        <w:ind w:right="4360"/>
        <w:rPr>
          <w:color w:val="222222"/>
          <w:sz w:val="26"/>
          <w:szCs w:val="26"/>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6"/>
        <w:szCs w:val="26"/>
        <w:u w:val="none"/>
      </w:rPr>
    </w:lvl>
    <w:lvl w:ilvl="1">
      <w:start w:val="1"/>
      <w:numFmt w:val="bullet"/>
      <w:lvlText w:val="●"/>
      <w:lvlJc w:val="left"/>
      <w:pPr>
        <w:ind w:left="1440" w:hanging="360"/>
      </w:pPr>
      <w:rPr>
        <w:rFonts w:ascii="Arial" w:cs="Arial" w:eastAsia="Arial" w:hAnsi="Arial"/>
        <w:color w:val="222222"/>
        <w:sz w:val="26"/>
        <w:szCs w:val="26"/>
        <w:u w:val="none"/>
      </w:rPr>
    </w:lvl>
    <w:lvl w:ilvl="2">
      <w:start w:val="1"/>
      <w:numFmt w:val="bullet"/>
      <w:lvlText w:val="○"/>
      <w:lvlJc w:val="left"/>
      <w:pPr>
        <w:ind w:left="2160" w:hanging="360"/>
      </w:pPr>
      <w:rPr>
        <w:rFonts w:ascii="Arial" w:cs="Arial" w:eastAsia="Arial" w:hAnsi="Arial"/>
        <w:color w:val="222222"/>
        <w:sz w:val="26"/>
        <w:szCs w:val="2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6"/>
        <w:szCs w:val="26"/>
        <w:u w:val="none"/>
      </w:rPr>
    </w:lvl>
    <w:lvl w:ilvl="1">
      <w:start w:val="1"/>
      <w:numFmt w:val="bullet"/>
      <w:lvlText w:val="●"/>
      <w:lvlJc w:val="left"/>
      <w:pPr>
        <w:ind w:left="1440" w:hanging="360"/>
      </w:pPr>
      <w:rPr>
        <w:rFonts w:ascii="Arial" w:cs="Arial" w:eastAsia="Arial" w:hAnsi="Arial"/>
        <w:color w:val="222222"/>
        <w:sz w:val="26"/>
        <w:szCs w:val="26"/>
        <w:u w:val="none"/>
      </w:rPr>
    </w:lvl>
    <w:lvl w:ilvl="2">
      <w:start w:val="1"/>
      <w:numFmt w:val="bullet"/>
      <w:lvlText w:val="○"/>
      <w:lvlJc w:val="left"/>
      <w:pPr>
        <w:ind w:left="2160" w:hanging="360"/>
      </w:pPr>
      <w:rPr>
        <w:rFonts w:ascii="Arial" w:cs="Arial" w:eastAsia="Arial" w:hAnsi="Arial"/>
        <w:color w:val="222222"/>
        <w:sz w:val="26"/>
        <w:szCs w:val="2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878787"/>
        <w:u w:val="none"/>
        <w:shd w:fill="1a1712"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6"/>
        <w:szCs w:val="26"/>
        <w:u w:val="none"/>
      </w:rPr>
    </w:lvl>
    <w:lvl w:ilvl="1">
      <w:start w:val="1"/>
      <w:numFmt w:val="bullet"/>
      <w:lvlText w:val="●"/>
      <w:lvlJc w:val="left"/>
      <w:pPr>
        <w:ind w:left="1440" w:hanging="360"/>
      </w:pPr>
      <w:rPr>
        <w:rFonts w:ascii="Arial" w:cs="Arial" w:eastAsia="Arial" w:hAnsi="Arial"/>
        <w:color w:val="222222"/>
        <w:sz w:val="26"/>
        <w:szCs w:val="26"/>
        <w:u w:val="none"/>
      </w:rPr>
    </w:lvl>
    <w:lvl w:ilvl="2">
      <w:start w:val="1"/>
      <w:numFmt w:val="bullet"/>
      <w:lvlText w:val="○"/>
      <w:lvlJc w:val="left"/>
      <w:pPr>
        <w:ind w:left="2160" w:hanging="360"/>
      </w:pPr>
      <w:rPr>
        <w:rFonts w:ascii="Arial" w:cs="Arial" w:eastAsia="Arial" w:hAnsi="Arial"/>
        <w:color w:val="222222"/>
        <w:sz w:val="26"/>
        <w:szCs w:val="2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6"/>
        <w:szCs w:val="26"/>
        <w:u w:val="none"/>
      </w:rPr>
    </w:lvl>
    <w:lvl w:ilvl="1">
      <w:start w:val="1"/>
      <w:numFmt w:val="bullet"/>
      <w:lvlText w:val="●"/>
      <w:lvlJc w:val="left"/>
      <w:pPr>
        <w:ind w:left="1440" w:hanging="360"/>
      </w:pPr>
      <w:rPr>
        <w:rFonts w:ascii="Arial" w:cs="Arial" w:eastAsia="Arial" w:hAnsi="Arial"/>
        <w:color w:val="222222"/>
        <w:sz w:val="26"/>
        <w:szCs w:val="26"/>
        <w:u w:val="none"/>
      </w:rPr>
    </w:lvl>
    <w:lvl w:ilvl="2">
      <w:start w:val="1"/>
      <w:numFmt w:val="bullet"/>
      <w:lvlText w:val="○"/>
      <w:lvlJc w:val="left"/>
      <w:pPr>
        <w:ind w:left="2160" w:hanging="360"/>
      </w:pPr>
      <w:rPr>
        <w:rFonts w:ascii="Arial" w:cs="Arial" w:eastAsia="Arial" w:hAnsi="Arial"/>
        <w:color w:val="222222"/>
        <w:sz w:val="26"/>
        <w:szCs w:val="2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878787"/>
        <w:u w:val="none"/>
        <w:shd w:fill="1a1712"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library.capella.edu/login?qurl=https%3A%2F%2Fsearch.proquest.com%2Fdocview%2F1732345053%3Faccountid%3D27965" TargetMode="External"/><Relationship Id="rId10" Type="http://schemas.openxmlformats.org/officeDocument/2006/relationships/hyperlink" Target="https://www.mindtools.com/pages/article/how-to-create-a-wiki.htm" TargetMode="External"/><Relationship Id="rId21" Type="http://schemas.openxmlformats.org/officeDocument/2006/relationships/hyperlink" Target="https://creativecommons.org/licenses/by-nc-nd/3.0/" TargetMode="External"/><Relationship Id="rId13" Type="http://schemas.openxmlformats.org/officeDocument/2006/relationships/hyperlink" Target="https://sites.google.com/" TargetMode="External"/><Relationship Id="rId12" Type="http://schemas.openxmlformats.org/officeDocument/2006/relationships/hyperlink" Target="https://gsuite.google.com/learning-center/products/sites/get-star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elearningcoach.com/elearning2-0/using-wikis-for-elearning/" TargetMode="External"/><Relationship Id="rId15" Type="http://schemas.openxmlformats.org/officeDocument/2006/relationships/hyperlink" Target="https://sites.google.com/view/safetyimprovementmeasures/home" TargetMode="External"/><Relationship Id="rId14" Type="http://schemas.openxmlformats.org/officeDocument/2006/relationships/hyperlink" Target="https://support.google.com/sites/?hl=en#topic=" TargetMode="External"/><Relationship Id="rId17" Type="http://schemas.openxmlformats.org/officeDocument/2006/relationships/hyperlink" Target="http://library.capella.edu/login?qurl=https%3A%2F%2Fsearch.proquest.com%2Fdocview%2F1884547802%3Faccountid%3D27965" TargetMode="External"/><Relationship Id="rId16" Type="http://schemas.openxmlformats.org/officeDocument/2006/relationships/hyperlink" Target="https://sites.google.com/view/safetyimprovementmeasures/home" TargetMode="External"/><Relationship Id="rId5" Type="http://schemas.openxmlformats.org/officeDocument/2006/relationships/styles" Target="styles.xml"/><Relationship Id="rId19" Type="http://schemas.openxmlformats.org/officeDocument/2006/relationships/hyperlink" Target="http://campustools.capella.edu/redirect.aspx?linkid=2451" TargetMode="External"/><Relationship Id="rId6" Type="http://schemas.openxmlformats.org/officeDocument/2006/relationships/hyperlink" Target="http://library.capella.edu/login?qurl=https%3A%2F%2Fsearch.proquest.com%2Fdocview%2F1717408683%3Faccountid%3D27965" TargetMode="External"/><Relationship Id="rId18" Type="http://schemas.openxmlformats.org/officeDocument/2006/relationships/hyperlink" Target="https://www.loc.gov/rr/business/beonline/selectbib.html" TargetMode="External"/><Relationship Id="rId7" Type="http://schemas.openxmlformats.org/officeDocument/2006/relationships/hyperlink" Target="http://library.capella.edu/login?qurl=https%3A%2F%2Fsearch.proquest.com%2Fdocview%2F1614423496%3Faccountid%3D27965" TargetMode="External"/><Relationship Id="rId8" Type="http://schemas.openxmlformats.org/officeDocument/2006/relationships/hyperlink" Target="http://journals.sagepub.com.library.capella.edu/doi/full/10.1177/0193945914531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