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30" w:after="150" w:line="390" w:lineRule="atLeast"/>
        <w:ind w:left="375" w:right="375" w:firstLine="0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Unit 6 Assignment template.  Please fill in the requested information.</w:t>
      </w:r>
    </w:p>
    <w:p>
      <w:pPr>
        <w:pStyle w:val="Body"/>
        <w:spacing w:before="30" w:after="150" w:line="390" w:lineRule="atLeast"/>
        <w:ind w:left="375" w:right="375" w:firstLine="0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Please submit to the Dropbox when you have completed your Assignment.</w:t>
      </w:r>
    </w:p>
    <w:p>
      <w:pPr>
        <w:pStyle w:val="Body"/>
        <w:spacing w:before="30" w:after="150" w:line="390" w:lineRule="atLeast"/>
        <w:ind w:left="375" w:right="375" w:firstLine="0"/>
        <w:jc w:val="center"/>
        <w:rPr>
          <w:color w:val="ff0000"/>
          <w:sz w:val="32"/>
          <w:szCs w:val="32"/>
          <w:u w:color="ff0000"/>
        </w:rPr>
      </w:pPr>
    </w:p>
    <w:p>
      <w:pPr>
        <w:pStyle w:val="Body"/>
        <w:spacing w:after="0" w:line="240" w:lineRule="auto"/>
        <w:rPr>
          <w:rStyle w:val="None"/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color w:val="191919"/>
          <w:sz w:val="25"/>
          <w:szCs w:val="25"/>
          <w:u w:color="191919"/>
          <w:shd w:val="clear" w:color="auto" w:fill="ffffff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"https://www.guidelines.gov/summaries/summary/46939/clinical-practice-guideline-for-the-diagnosis-and-management-of-acute-bacterial-sinusitis-in-children-aged-1-to-18-years"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https://www.guidelines.gov/summaries/summary/46939/clinical-practice-guideline-for-the-diagnosis-and-management-of-acute-bacterial-sinusitis-in-children-aged-1-to-18-years</w:t>
      </w:r>
      <w:r>
        <w:rPr/>
        <w:fldChar w:fldCharType="end" w:fldLock="0"/>
      </w:r>
    </w:p>
    <w:p>
      <w:pPr>
        <w:pStyle w:val="Body"/>
        <w:spacing w:before="30" w:after="150" w:line="390" w:lineRule="atLeast"/>
        <w:ind w:left="375" w:right="375" w:firstLine="0"/>
        <w:jc w:val="center"/>
        <w:rPr>
          <w:rStyle w:val="None"/>
          <w:color w:val="ff0000"/>
          <w:sz w:val="32"/>
          <w:szCs w:val="32"/>
          <w:u w:color="ff0000"/>
        </w:rPr>
      </w:pPr>
    </w:p>
    <w:p>
      <w:pPr>
        <w:pStyle w:val="Body"/>
        <w:spacing w:before="30" w:after="150" w:line="390" w:lineRule="atLeast"/>
        <w:ind w:left="375" w:right="375" w:firstLine="0"/>
        <w:jc w:val="center"/>
        <w:rPr>
          <w:rStyle w:val="None"/>
          <w:color w:val="ff0000"/>
          <w:sz w:val="32"/>
          <w:szCs w:val="32"/>
          <w:u w:color="ff0000"/>
        </w:rPr>
      </w:pPr>
    </w:p>
    <w:p>
      <w:pPr>
        <w:pStyle w:val="Body"/>
        <w:spacing w:before="30" w:after="150" w:line="390" w:lineRule="atLeast"/>
        <w:ind w:left="375" w:right="375" w:firstLine="0"/>
        <w:jc w:val="center"/>
        <w:rPr>
          <w:rStyle w:val="None"/>
          <w:color w:val="ff0000"/>
          <w:sz w:val="32"/>
          <w:szCs w:val="32"/>
          <w:u w:color="ff0000"/>
        </w:rPr>
      </w:pPr>
    </w:p>
    <w:tbl>
      <w:tblPr>
        <w:tblW w:w="133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66"/>
        <w:gridCol w:w="3043"/>
        <w:gridCol w:w="3043"/>
        <w:gridCol w:w="3043"/>
      </w:tblGrid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  <w:jc w:val="center"/>
            </w:pPr>
            <w:r>
              <w:rPr>
                <w:rStyle w:val="None"/>
                <w:rFonts w:ascii="Helvetica" w:hAnsi="Helvetica" w:hint="default"/>
                <w:b w:val="1"/>
                <w:bCs w:val="1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b w:val="1"/>
                <w:bCs w:val="1"/>
                <w:color w:val="30302f"/>
                <w:sz w:val="24"/>
                <w:szCs w:val="24"/>
                <w:u w:color="30302f"/>
                <w:rtl w:val="0"/>
                <w:lang w:val="en-US"/>
              </w:rPr>
              <w:t>Pediatric Client with Acute Bacterial Sinusitis</w:t>
            </w:r>
          </w:p>
        </w:tc>
      </w:tr>
      <w:tr>
        <w:tblPrEx>
          <w:shd w:val="clear" w:color="auto" w:fill="cdd4e9"/>
        </w:tblPrEx>
        <w:trPr>
          <w:trHeight w:val="341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List the clinical criteria that must be present to support this diagnosis in pediatric patients from newborn to 21 years of age. Categorize clinical signs and symptoms by: Persistent Symptoms, Severe Onset, or Worsening Symptoms.</w:t>
            </w:r>
          </w:p>
        </w:tc>
        <w:tc>
          <w:tcPr>
            <w:tcW w:type="dxa" w:w="304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List Criteria for Persistent Symptoms.</w:t>
            </w:r>
          </w:p>
        </w:tc>
        <w:tc>
          <w:tcPr>
            <w:tcW w:type="dxa" w:w="304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List Criteria for Severe Onset of Symptoms.</w:t>
            </w:r>
          </w:p>
        </w:tc>
        <w:tc>
          <w:tcPr>
            <w:tcW w:type="dxa" w:w="304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List Criteria for Worsening Symptoms.</w:t>
            </w:r>
          </w:p>
        </w:tc>
      </w:tr>
      <w:tr>
        <w:tblPrEx>
          <w:shd w:val="clear" w:color="auto" w:fill="cdd4e9"/>
        </w:tblPrEx>
        <w:trPr>
          <w:trHeight w:val="68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When would imaging studies be indicated?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8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  <w:rPr>
                <w:rStyle w:val="None"/>
                <w:rFonts w:ascii="Helvetica" w:cs="Helvetica" w:hAnsi="Helvetica" w:eastAsia="Helvetica"/>
                <w:color w:val="30302f"/>
                <w:sz w:val="24"/>
                <w:szCs w:val="24"/>
                <w:u w:color="30302f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is the recommended Antibiotic for Child with No Known Allergies?</w:t>
            </w:r>
          </w:p>
          <w:p>
            <w:pPr>
              <w:pStyle w:val="Body"/>
              <w:bidi w:val="0"/>
              <w:spacing w:before="30" w:after="150" w:line="390" w:lineRule="atLeast"/>
              <w:ind w:left="375" w:right="375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Provide dose, frequency, mg., ml., length of treatment, number of dosing units (i.e. prescription information).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8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  <w:rPr>
                <w:rStyle w:val="None"/>
                <w:rFonts w:ascii="Helvetica" w:cs="Helvetica" w:hAnsi="Helvetica" w:eastAsia="Helvetica"/>
                <w:color w:val="30302f"/>
                <w:sz w:val="24"/>
                <w:szCs w:val="24"/>
                <w:u w:color="30302f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is the second line Recommended Antibiotic for Child with allergy to PCN</w:t>
            </w:r>
          </w:p>
          <w:p>
            <w:pPr>
              <w:pStyle w:val="Body"/>
              <w:bidi w:val="0"/>
              <w:spacing w:before="30" w:after="150" w:line="390" w:lineRule="atLeast"/>
              <w:ind w:left="375" w:right="375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Provide dose, frequency, mg., ml., length of treatment, number of dosing units (i.e. prescription information).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When is Referral indicated?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5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additional medications and or treatment strategies are recommended for treatment or symptomatic control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46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is the treatment change in a child with worsening symptoms at 72 hours after initiation of antibiotic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8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 xml:space="preserve">When is outpatient 72 hour </w:t>
            </w: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“</w:t>
            </w: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observation</w:t>
            </w: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acceptable?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0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  <w:rPr>
                <w:rStyle w:val="None"/>
                <w:rFonts w:ascii="Helvetica" w:cs="Helvetica" w:hAnsi="Helvetica" w:eastAsia="Helvetica"/>
                <w:color w:val="30302f"/>
                <w:sz w:val="24"/>
                <w:szCs w:val="24"/>
                <w:u w:color="30302f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modifications would be needed for the following children:</w:t>
            </w:r>
          </w:p>
          <w:p>
            <w:pPr>
              <w:pStyle w:val="Body"/>
              <w:bidi w:val="0"/>
              <w:spacing w:before="30" w:after="150" w:line="390" w:lineRule="atLeast"/>
              <w:ind w:left="375" w:right="375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Four year old who is otherwise healthy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Child with immune deficiency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8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Child with two prior sinus infections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Child with cystic fibrosis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075" w:hRule="atLeast"/>
        </w:trPr>
        <w:tc>
          <w:tcPr>
            <w:tcW w:type="dxa" w:w="4266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/>
                <w:color w:val="30302f"/>
                <w:sz w:val="24"/>
                <w:szCs w:val="24"/>
                <w:u w:color="30302f"/>
                <w:rtl w:val="0"/>
                <w:lang w:val="en-US"/>
              </w:rPr>
              <w:t>What other conditions would modify these treatment recommendations?</w:t>
            </w:r>
          </w:p>
        </w:tc>
        <w:tc>
          <w:tcPr>
            <w:tcW w:type="dxa" w:w="9129"/>
            <w:gridSpan w:val="3"/>
            <w:tcBorders>
              <w:top w:val="single" w:color="888888" w:sz="6" w:space="0" w:shadow="0" w:frame="0"/>
              <w:left w:val="single" w:color="888888" w:sz="6" w:space="0" w:shadow="0" w:frame="0"/>
              <w:bottom w:val="single" w:color="888888" w:sz="6" w:space="0" w:shadow="0" w:frame="0"/>
              <w:right w:val="single" w:color="888888" w:sz="6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455"/>
            </w:tcMar>
            <w:vAlign w:val="top"/>
          </w:tcPr>
          <w:p>
            <w:pPr>
              <w:pStyle w:val="Body"/>
              <w:spacing w:before="30" w:after="150" w:line="390" w:lineRule="atLeast"/>
              <w:ind w:left="375" w:right="375" w:firstLine="0"/>
            </w:pPr>
            <w:r>
              <w:rPr>
                <w:rStyle w:val="None"/>
                <w:rFonts w:ascii="Helvetica" w:hAnsi="Helvetica" w:hint="default"/>
                <w:color w:val="30302f"/>
                <w:sz w:val="24"/>
                <w:szCs w:val="24"/>
                <w:u w:color="30302f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before="30" w:after="150" w:line="240" w:lineRule="auto"/>
        <w:jc w:val="center"/>
      </w:pPr>
      <w:r>
        <w:rPr>
          <w:rStyle w:val="None"/>
          <w:color w:val="ff0000"/>
          <w:sz w:val="32"/>
          <w:szCs w:val="32"/>
          <w:u w:color="ff000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color w:val="000000"/>
      <w:sz w:val="25"/>
      <w:szCs w:val="25"/>
      <w:u w:color="000000"/>
      <w:shd w:val="clear" w:color="auto" w:fill="f4f2e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