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2487" w:rsidRDefault="00C35D0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i/>
          <w:color w:val="666666"/>
          <w:sz w:val="40"/>
          <w:szCs w:val="40"/>
        </w:rPr>
        <w:t>Assignment Guide for the</w:t>
      </w:r>
    </w:p>
    <w:p w:rsidR="000F2487" w:rsidRDefault="00C35D0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660000"/>
          <w:sz w:val="60"/>
          <w:szCs w:val="60"/>
        </w:rPr>
        <w:t>HS 450 - Unit 9 Assignment</w:t>
      </w:r>
    </w:p>
    <w:p w:rsidR="000F2487" w:rsidRDefault="00C35D0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i/>
          <w:color w:val="666666"/>
          <w:sz w:val="36"/>
          <w:szCs w:val="36"/>
        </w:rPr>
        <w:t>Strategic Training of Healthcare Workforce on Policies, Procedures, and Regulations</w:t>
      </w:r>
    </w:p>
    <w:p w:rsidR="000F2487" w:rsidRDefault="000F2487">
      <w:pPr>
        <w:pStyle w:val="Heading1"/>
        <w:spacing w:before="0" w:after="0" w:line="240" w:lineRule="auto"/>
        <w:contextualSpacing w:val="0"/>
      </w:pPr>
      <w:bookmarkStart w:id="0" w:name="_ytpkwn2a8hoo" w:colFirst="0" w:colLast="0"/>
      <w:bookmarkEnd w:id="0"/>
    </w:p>
    <w:p w:rsidR="000F2487" w:rsidRDefault="000F2487">
      <w:pPr>
        <w:spacing w:line="240" w:lineRule="auto"/>
      </w:pPr>
    </w:p>
    <w:tbl>
      <w:tblPr>
        <w:tblStyle w:val="a"/>
        <w:tblW w:w="15255" w:type="dxa"/>
        <w:tblBorders>
          <w:top w:val="single" w:sz="6" w:space="0" w:color="0B5394"/>
          <w:left w:val="single" w:sz="6" w:space="0" w:color="0B5394"/>
          <w:bottom w:val="single" w:sz="6" w:space="0" w:color="0B5394"/>
          <w:right w:val="single" w:sz="6" w:space="0" w:color="0B5394"/>
          <w:insideH w:val="single" w:sz="6" w:space="0" w:color="0B5394"/>
          <w:insideV w:val="single" w:sz="6" w:space="0" w:color="0B5394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4170"/>
        <w:gridCol w:w="7635"/>
      </w:tblGrid>
      <w:tr w:rsidR="002A2509" w:rsidTr="002A2509">
        <w:trPr>
          <w:trHeight w:val="540"/>
        </w:trPr>
        <w:tc>
          <w:tcPr>
            <w:tcW w:w="152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509" w:rsidRPr="00366458" w:rsidRDefault="002A2509" w:rsidP="002A2509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366458">
              <w:rPr>
                <w:b/>
                <w:sz w:val="24"/>
                <w:szCs w:val="24"/>
              </w:rPr>
              <w:t>Go here to access the Units 7 &amp; 9 library reading list</w:t>
            </w:r>
          </w:p>
          <w:p w:rsidR="002A2509" w:rsidRDefault="002A2509" w:rsidP="002A2509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  <w:sz w:val="30"/>
                <w:szCs w:val="30"/>
              </w:rPr>
            </w:pPr>
            <w:hyperlink r:id="rId4" w:tgtFrame="_blank" w:history="1">
              <w:r w:rsidRPr="00366458">
                <w:rPr>
                  <w:rFonts w:eastAsia="Times New Roman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http://library.kaplan.edu/hs45</w:t>
              </w:r>
              <w:r w:rsidRPr="00366458">
                <w:rPr>
                  <w:rFonts w:eastAsia="Times New Roman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0</w:t>
              </w:r>
              <w:r w:rsidRPr="00366458">
                <w:rPr>
                  <w:rFonts w:eastAsia="Times New Roman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Pr="00366458">
                <w:rPr>
                  <w:rFonts w:eastAsia="Times New Roman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readings</w:t>
              </w:r>
            </w:hyperlink>
          </w:p>
        </w:tc>
      </w:tr>
      <w:tr w:rsidR="000F2487">
        <w:trPr>
          <w:trHeight w:val="540"/>
        </w:trPr>
        <w:tc>
          <w:tcPr>
            <w:tcW w:w="345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487" w:rsidRDefault="00C35D00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30"/>
                <w:szCs w:val="30"/>
              </w:rPr>
              <w:t>Grading Criteria</w:t>
            </w:r>
          </w:p>
        </w:tc>
        <w:tc>
          <w:tcPr>
            <w:tcW w:w="417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487" w:rsidRDefault="00C35D00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30"/>
                <w:szCs w:val="30"/>
              </w:rPr>
              <w:t>Topics to Study</w:t>
            </w:r>
          </w:p>
        </w:tc>
        <w:tc>
          <w:tcPr>
            <w:tcW w:w="7635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487" w:rsidRDefault="00C35D00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30"/>
                <w:szCs w:val="30"/>
              </w:rPr>
              <w:t>Suggested Resources</w:t>
            </w:r>
          </w:p>
        </w:tc>
      </w:tr>
      <w:tr w:rsidR="000F2487">
        <w:tc>
          <w:tcPr>
            <w:tcW w:w="3450" w:type="dxa"/>
            <w:tcMar>
              <w:left w:w="40" w:type="dxa"/>
              <w:right w:w="40" w:type="dxa"/>
            </w:tcMar>
            <w:vAlign w:val="center"/>
          </w:tcPr>
          <w:p w:rsidR="000F2487" w:rsidRDefault="00C35D00">
            <w:pPr>
              <w:spacing w:line="240" w:lineRule="auto"/>
            </w:pPr>
            <w:r>
              <w:rPr>
                <w:b/>
              </w:rPr>
              <w:t xml:space="preserve">Part 1: </w:t>
            </w:r>
            <w:r>
              <w:t>Student has determined policies and procedures to monitor abuse or fraudulent trends.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487" w:rsidRDefault="00C35D00">
            <w:pPr>
              <w:spacing w:after="200" w:line="240" w:lineRule="auto"/>
              <w:jc w:val="center"/>
            </w:pPr>
            <w:r>
              <w:t>Abuse</w:t>
            </w:r>
          </w:p>
          <w:p w:rsidR="000F2487" w:rsidRDefault="00C35D00">
            <w:pPr>
              <w:spacing w:after="200" w:line="240" w:lineRule="auto"/>
              <w:jc w:val="center"/>
            </w:pPr>
            <w:r>
              <w:t>Fraud</w:t>
            </w:r>
          </w:p>
          <w:p w:rsidR="000F2487" w:rsidRDefault="00C35D00">
            <w:pPr>
              <w:spacing w:after="200" w:line="240" w:lineRule="auto"/>
              <w:jc w:val="center"/>
            </w:pPr>
            <w:r>
              <w:t>Compliance monitoring</w:t>
            </w:r>
          </w:p>
        </w:tc>
        <w:tc>
          <w:tcPr>
            <w:tcW w:w="7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487" w:rsidRDefault="00C35D00">
            <w:pPr>
              <w:spacing w:line="240" w:lineRule="auto"/>
            </w:pPr>
            <w:r w:rsidRPr="002A2509">
              <w:rPr>
                <w:color w:val="auto"/>
              </w:rPr>
              <w:t>Chapter 1</w:t>
            </w:r>
            <w:r>
              <w:t xml:space="preserve"> in </w:t>
            </w:r>
            <w:r w:rsidRPr="003F222F">
              <w:rPr>
                <w:i/>
              </w:rPr>
              <w:t>Avoiding Fraud and Abuse in the Medical Office</w:t>
            </w:r>
            <w:r>
              <w:t xml:space="preserve"> by Kalver (2010)</w:t>
            </w:r>
          </w:p>
          <w:p w:rsidR="000F2487" w:rsidRDefault="000F2487">
            <w:pPr>
              <w:spacing w:line="240" w:lineRule="auto"/>
            </w:pPr>
          </w:p>
          <w:p w:rsidR="000F2487" w:rsidRDefault="00C35D00">
            <w:pPr>
              <w:spacing w:line="240" w:lineRule="auto"/>
            </w:pPr>
            <w:r>
              <w:t>“</w:t>
            </w:r>
            <w:r w:rsidRPr="002A2509">
              <w:rPr>
                <w:color w:val="auto"/>
              </w:rPr>
              <w:t xml:space="preserve">Overview of Prevention, Detection, and Investigation,” Pages 279–282 </w:t>
            </w:r>
            <w:r>
              <w:t xml:space="preserve">in </w:t>
            </w:r>
            <w:r w:rsidRPr="003F222F">
              <w:rPr>
                <w:i/>
              </w:rPr>
              <w:t>Healthcare Fraud : Auditing and Detection Guide</w:t>
            </w:r>
            <w:r>
              <w:t xml:space="preserve"> by Busch (2008)</w:t>
            </w:r>
          </w:p>
        </w:tc>
      </w:tr>
      <w:tr w:rsidR="000F2487">
        <w:tc>
          <w:tcPr>
            <w:tcW w:w="3450" w:type="dxa"/>
            <w:tcMar>
              <w:left w:w="40" w:type="dxa"/>
              <w:right w:w="40" w:type="dxa"/>
            </w:tcMar>
            <w:vAlign w:val="center"/>
          </w:tcPr>
          <w:p w:rsidR="000F2487" w:rsidRDefault="00C35D00">
            <w:pPr>
              <w:spacing w:line="240" w:lineRule="auto"/>
            </w:pPr>
            <w:r>
              <w:rPr>
                <w:b/>
              </w:rPr>
              <w:t xml:space="preserve">Part 2: </w:t>
            </w:r>
            <w:r>
              <w:t>Student has demonstrated the ability to create and implement staff orientation and training programs.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487" w:rsidRDefault="00C35D00">
            <w:pPr>
              <w:spacing w:after="200" w:line="240" w:lineRule="auto"/>
              <w:jc w:val="center"/>
            </w:pPr>
            <w:r>
              <w:t>Staff orientation</w:t>
            </w:r>
          </w:p>
          <w:p w:rsidR="000F2487" w:rsidRDefault="00C35D00">
            <w:pPr>
              <w:spacing w:after="200" w:line="240" w:lineRule="auto"/>
              <w:jc w:val="center"/>
            </w:pPr>
            <w:r>
              <w:t>Staff training</w:t>
            </w:r>
          </w:p>
          <w:p w:rsidR="000F2487" w:rsidRDefault="00C35D00">
            <w:pPr>
              <w:spacing w:after="200" w:line="240" w:lineRule="auto"/>
              <w:jc w:val="center"/>
            </w:pPr>
            <w:r>
              <w:t>Training programs</w:t>
            </w:r>
          </w:p>
        </w:tc>
        <w:tc>
          <w:tcPr>
            <w:tcW w:w="7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487" w:rsidRDefault="00C35D00">
            <w:pPr>
              <w:spacing w:line="240" w:lineRule="auto"/>
            </w:pPr>
            <w:r w:rsidRPr="002A2509">
              <w:rPr>
                <w:color w:val="auto"/>
              </w:rPr>
              <w:t xml:space="preserve">Chapter 24 </w:t>
            </w:r>
            <w:r>
              <w:t xml:space="preserve">in </w:t>
            </w:r>
            <w:r w:rsidRPr="003F222F">
              <w:rPr>
                <w:i/>
              </w:rPr>
              <w:t>Health Information Management</w:t>
            </w:r>
            <w:r>
              <w:t xml:space="preserve"> by Latour, et al. (2013)</w:t>
            </w:r>
          </w:p>
        </w:tc>
      </w:tr>
      <w:tr w:rsidR="000F2487">
        <w:tc>
          <w:tcPr>
            <w:tcW w:w="3450" w:type="dxa"/>
            <w:tcMar>
              <w:left w:w="40" w:type="dxa"/>
              <w:right w:w="40" w:type="dxa"/>
            </w:tcMar>
            <w:vAlign w:val="center"/>
          </w:tcPr>
          <w:p w:rsidR="000F2487" w:rsidRDefault="00C35D00">
            <w:pPr>
              <w:spacing w:line="240" w:lineRule="auto"/>
            </w:pPr>
            <w:r>
              <w:rPr>
                <w:b/>
              </w:rPr>
              <w:t xml:space="preserve">Part 3: </w:t>
            </w:r>
            <w:r>
              <w:t>Student has evaluated initial and on-going training programs.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487" w:rsidRDefault="00C35D00">
            <w:pPr>
              <w:spacing w:after="200" w:line="240" w:lineRule="auto"/>
              <w:jc w:val="center"/>
            </w:pPr>
            <w:r>
              <w:t>Training programs</w:t>
            </w:r>
          </w:p>
          <w:p w:rsidR="000F2487" w:rsidRDefault="00C35D00">
            <w:pPr>
              <w:spacing w:after="200" w:line="240" w:lineRule="auto"/>
              <w:jc w:val="center"/>
            </w:pPr>
            <w:r>
              <w:t>Staff development</w:t>
            </w:r>
          </w:p>
        </w:tc>
        <w:tc>
          <w:tcPr>
            <w:tcW w:w="7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487" w:rsidRDefault="00C35D00">
            <w:pPr>
              <w:spacing w:line="240" w:lineRule="auto"/>
            </w:pPr>
            <w:r w:rsidRPr="002A2509">
              <w:rPr>
                <w:color w:val="auto"/>
              </w:rPr>
              <w:t xml:space="preserve">Chapter 24 </w:t>
            </w:r>
            <w:r>
              <w:t xml:space="preserve">in </w:t>
            </w:r>
            <w:r w:rsidRPr="003F222F">
              <w:rPr>
                <w:i/>
              </w:rPr>
              <w:t>Health Information Management</w:t>
            </w:r>
            <w:r>
              <w:t xml:space="preserve"> by Latour, et al. (2013)</w:t>
            </w:r>
          </w:p>
        </w:tc>
      </w:tr>
      <w:tr w:rsidR="000F2487">
        <w:tc>
          <w:tcPr>
            <w:tcW w:w="3450" w:type="dxa"/>
            <w:tcMar>
              <w:left w:w="40" w:type="dxa"/>
              <w:right w:w="40" w:type="dxa"/>
            </w:tcMar>
            <w:vAlign w:val="center"/>
          </w:tcPr>
          <w:p w:rsidR="000F2487" w:rsidRDefault="00C35D00">
            <w:pPr>
              <w:spacing w:line="240" w:lineRule="auto"/>
            </w:pPr>
            <w:r>
              <w:rPr>
                <w:b/>
              </w:rPr>
              <w:t xml:space="preserve">Part 4: </w:t>
            </w:r>
            <w:r>
              <w:t>Student has facilitated the use of enterprise-wide information assets to support organizational strategies and objectives.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1C9" w:rsidRDefault="00C411C9">
            <w:pPr>
              <w:spacing w:after="200" w:line="240" w:lineRule="auto"/>
              <w:jc w:val="center"/>
            </w:pPr>
            <w:r>
              <w:t>Data Warehouse</w:t>
            </w:r>
          </w:p>
          <w:p w:rsidR="003F15DA" w:rsidRDefault="003F15DA" w:rsidP="003F15DA">
            <w:pPr>
              <w:spacing w:after="200" w:line="240" w:lineRule="auto"/>
              <w:jc w:val="center"/>
            </w:pPr>
            <w:r>
              <w:t>Enterprise information management</w:t>
            </w:r>
          </w:p>
          <w:p w:rsidR="00C411C9" w:rsidRDefault="003F15DA" w:rsidP="003F15DA">
            <w:pPr>
              <w:spacing w:after="200" w:line="240" w:lineRule="auto"/>
              <w:jc w:val="center"/>
            </w:pPr>
            <w:r>
              <w:t>Master data/information management</w:t>
            </w:r>
          </w:p>
          <w:p w:rsidR="000F2487" w:rsidRDefault="00C35D00">
            <w:pPr>
              <w:spacing w:after="200" w:line="240" w:lineRule="auto"/>
              <w:jc w:val="center"/>
            </w:pPr>
            <w:r>
              <w:t>Information management planning</w:t>
            </w:r>
          </w:p>
          <w:p w:rsidR="000F2487" w:rsidRDefault="000F2487">
            <w:pPr>
              <w:spacing w:after="200" w:line="240" w:lineRule="auto"/>
              <w:jc w:val="center"/>
            </w:pPr>
          </w:p>
        </w:tc>
        <w:tc>
          <w:tcPr>
            <w:tcW w:w="7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487" w:rsidRDefault="00C35D00">
            <w:pPr>
              <w:spacing w:line="240" w:lineRule="auto"/>
            </w:pPr>
            <w:bookmarkStart w:id="1" w:name="_GoBack"/>
            <w:r w:rsidRPr="002A2509">
              <w:rPr>
                <w:color w:val="auto"/>
              </w:rPr>
              <w:t>Chapter 5</w:t>
            </w:r>
            <w:bookmarkEnd w:id="1"/>
            <w:r>
              <w:t xml:space="preserve"> in </w:t>
            </w:r>
            <w:r w:rsidRPr="003F222F">
              <w:rPr>
                <w:i/>
              </w:rPr>
              <w:t>Information Systems for Healthcare Management</w:t>
            </w:r>
            <w:r>
              <w:rPr>
                <w:u w:val="single"/>
              </w:rPr>
              <w:t xml:space="preserve"> </w:t>
            </w:r>
            <w:r>
              <w:t>by Glandon, et al. (2014)</w:t>
            </w:r>
          </w:p>
        </w:tc>
      </w:tr>
    </w:tbl>
    <w:p w:rsidR="000F2487" w:rsidRDefault="000F2487">
      <w:pPr>
        <w:spacing w:line="240" w:lineRule="auto"/>
      </w:pPr>
    </w:p>
    <w:sectPr w:rsidR="000F2487" w:rsidSect="00BF745A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87"/>
    <w:rsid w:val="000F2487"/>
    <w:rsid w:val="002A2509"/>
    <w:rsid w:val="003F15DA"/>
    <w:rsid w:val="003F222F"/>
    <w:rsid w:val="00405695"/>
    <w:rsid w:val="004C6FE9"/>
    <w:rsid w:val="00BF745A"/>
    <w:rsid w:val="00C35D00"/>
    <w:rsid w:val="00C4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3D1A"/>
  <w15:docId w15:val="{EF4A58E4-D13C-4DB4-B338-F9571153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2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kaplan.edu/hs450/rea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Inc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Jaeckel</dc:creator>
  <cp:lastModifiedBy>scobb</cp:lastModifiedBy>
  <cp:revision>3</cp:revision>
  <cp:lastPrinted>2017-05-14T15:06:00Z</cp:lastPrinted>
  <dcterms:created xsi:type="dcterms:W3CDTF">2017-05-15T15:50:00Z</dcterms:created>
  <dcterms:modified xsi:type="dcterms:W3CDTF">2017-05-15T20:10:00Z</dcterms:modified>
</cp:coreProperties>
</file>