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05168D" w14:textId="3A1FDDD5" w:rsidR="00161304" w:rsidRPr="00161304" w:rsidRDefault="00A56439" w:rsidP="00161304">
      <w:pPr>
        <w:spacing w:before="90" w:after="90" w:line="240" w:lineRule="auto"/>
        <w:outlineLvl w:val="1"/>
        <w:rPr>
          <w:rFonts w:ascii="&amp;quot" w:eastAsia="Times New Roman" w:hAnsi="&amp;quot"/>
          <w:color w:val="002664"/>
          <w:sz w:val="43"/>
          <w:szCs w:val="43"/>
        </w:rPr>
      </w:pPr>
      <w:proofErr w:type="spellStart"/>
      <w:r>
        <w:rPr>
          <w:rFonts w:ascii="&amp;quot" w:eastAsia="Times New Roman" w:hAnsi="&amp;quot"/>
          <w:color w:val="002664"/>
          <w:sz w:val="43"/>
          <w:szCs w:val="43"/>
        </w:rPr>
        <w:t>Wk</w:t>
      </w:r>
      <w:proofErr w:type="spellEnd"/>
      <w:r>
        <w:rPr>
          <w:rFonts w:ascii="&amp;quot" w:eastAsia="Times New Roman" w:hAnsi="&amp;quot"/>
          <w:color w:val="002664"/>
          <w:sz w:val="43"/>
          <w:szCs w:val="43"/>
        </w:rPr>
        <w:t xml:space="preserve"> 6 </w:t>
      </w:r>
      <w:r w:rsidR="00161304" w:rsidRPr="00161304">
        <w:rPr>
          <w:rFonts w:ascii="&amp;quot" w:eastAsia="Times New Roman" w:hAnsi="&amp;quot"/>
          <w:color w:val="002664"/>
          <w:sz w:val="43"/>
          <w:szCs w:val="43"/>
        </w:rPr>
        <w:t>Final Paper</w:t>
      </w:r>
    </w:p>
    <w:p w14:paraId="193F1204" w14:textId="77777777" w:rsidR="00161304" w:rsidRPr="00161304" w:rsidRDefault="00161304" w:rsidP="00161304">
      <w:pPr>
        <w:spacing w:before="180" w:after="180" w:line="240" w:lineRule="auto"/>
        <w:rPr>
          <w:rFonts w:ascii="&amp;quot" w:eastAsia="Times New Roman" w:hAnsi="&amp;quot"/>
          <w:color w:val="2D3B45"/>
          <w:szCs w:val="24"/>
        </w:rPr>
      </w:pPr>
      <w:r w:rsidRPr="00161304">
        <w:rPr>
          <w:rFonts w:ascii="&amp;quot" w:eastAsia="Times New Roman" w:hAnsi="&amp;quot"/>
          <w:color w:val="2D3B45"/>
          <w:szCs w:val="24"/>
        </w:rPr>
        <w:t>The summative assignment for this course is to write a Final Paper on a topic or topic area that allows you to focus on a dimension of group activity relevant to the field of human services.</w:t>
      </w:r>
    </w:p>
    <w:p w14:paraId="23A2E16C" w14:textId="77777777" w:rsidR="00161304" w:rsidRPr="00161304" w:rsidRDefault="00161304" w:rsidP="00161304">
      <w:pPr>
        <w:spacing w:before="180" w:after="180" w:line="240" w:lineRule="auto"/>
        <w:rPr>
          <w:rFonts w:ascii="&amp;quot" w:eastAsia="Times New Roman" w:hAnsi="&amp;quot"/>
          <w:color w:val="2D3B45"/>
          <w:szCs w:val="24"/>
        </w:rPr>
      </w:pPr>
      <w:r w:rsidRPr="00161304">
        <w:rPr>
          <w:rFonts w:ascii="&amp;quot" w:eastAsia="Times New Roman" w:hAnsi="&amp;quot"/>
          <w:color w:val="2D3B45"/>
          <w:szCs w:val="24"/>
        </w:rPr>
        <w:t>Requirements for this assignment are specified very broadly, enabling you to define your topic narrowly or broadly. These are as follows:</w:t>
      </w:r>
    </w:p>
    <w:p w14:paraId="3AAEA807" w14:textId="77777777" w:rsidR="00161304" w:rsidRPr="00161304" w:rsidRDefault="00161304" w:rsidP="00161304">
      <w:pPr>
        <w:numPr>
          <w:ilvl w:val="0"/>
          <w:numId w:val="1"/>
        </w:numPr>
        <w:spacing w:before="100" w:beforeAutospacing="1" w:after="100" w:afterAutospacing="1" w:line="240" w:lineRule="auto"/>
        <w:ind w:left="375"/>
        <w:rPr>
          <w:rFonts w:ascii="&amp;quot" w:eastAsia="Times New Roman" w:hAnsi="&amp;quot"/>
          <w:color w:val="2D3B45"/>
          <w:szCs w:val="24"/>
        </w:rPr>
      </w:pPr>
      <w:r w:rsidRPr="00161304">
        <w:rPr>
          <w:rFonts w:ascii="&amp;quot" w:eastAsia="Times New Roman" w:hAnsi="&amp;quot"/>
          <w:color w:val="2D3B45"/>
          <w:szCs w:val="24"/>
        </w:rPr>
        <w:t xml:space="preserve">Identify a topic or topic area that defines management group activity relevant to human services. This identification will be part of the Week 4 Annotated Bibliography and Final Paper topic choice assignment, which also requires that you identify and annotate no fewer than eight scholarly resources to support your work. Click </w:t>
      </w:r>
      <w:hyperlink r:id="rId5" w:tooltip="HUM_6100_Final_Paper_Topics.pdf" w:history="1">
        <w:r w:rsidRPr="00161304">
          <w:rPr>
            <w:rFonts w:ascii="&amp;quot" w:eastAsia="Times New Roman" w:hAnsi="&amp;quot"/>
            <w:color w:val="0000FF"/>
            <w:szCs w:val="24"/>
            <w:u w:val="single"/>
          </w:rPr>
          <w:t>here</w:t>
        </w:r>
      </w:hyperlink>
      <w:r w:rsidRPr="00161304">
        <w:rPr>
          <w:rFonts w:ascii="&amp;quot" w:eastAsia="Times New Roman" w:hAnsi="&amp;quot"/>
          <w:color w:val="2D3B45"/>
          <w:szCs w:val="24"/>
        </w:rPr>
        <w:t xml:space="preserve"> to view a list of plausible topics, any of which may provide a plausible starting point for your topic selection.</w:t>
      </w:r>
    </w:p>
    <w:p w14:paraId="5970EC6F" w14:textId="77777777" w:rsidR="00161304" w:rsidRPr="00161304" w:rsidRDefault="00161304" w:rsidP="00161304">
      <w:pPr>
        <w:numPr>
          <w:ilvl w:val="0"/>
          <w:numId w:val="1"/>
        </w:numPr>
        <w:spacing w:before="100" w:beforeAutospacing="1" w:after="100" w:afterAutospacing="1" w:line="240" w:lineRule="auto"/>
        <w:ind w:left="375"/>
        <w:rPr>
          <w:rFonts w:ascii="&amp;quot" w:eastAsia="Times New Roman" w:hAnsi="&amp;quot"/>
          <w:color w:val="2D3B45"/>
          <w:szCs w:val="24"/>
        </w:rPr>
      </w:pPr>
      <w:r w:rsidRPr="00161304">
        <w:rPr>
          <w:rFonts w:ascii="&amp;quot" w:eastAsia="Times New Roman" w:hAnsi="&amp;quot"/>
          <w:color w:val="2D3B45"/>
          <w:szCs w:val="24"/>
        </w:rPr>
        <w:t>Summarize what is known and what has been researched in the field surrounding your topic of choice. Include reference to two or three of the most current and important issues, questions, or debates that are guiding practice and research.</w:t>
      </w:r>
    </w:p>
    <w:p w14:paraId="5C2B3AA2" w14:textId="77777777" w:rsidR="00161304" w:rsidRPr="00161304" w:rsidRDefault="00161304" w:rsidP="00161304">
      <w:pPr>
        <w:numPr>
          <w:ilvl w:val="0"/>
          <w:numId w:val="1"/>
        </w:numPr>
        <w:spacing w:before="100" w:beforeAutospacing="1" w:after="100" w:afterAutospacing="1" w:line="240" w:lineRule="auto"/>
        <w:ind w:left="375"/>
        <w:rPr>
          <w:rFonts w:ascii="&amp;quot" w:eastAsia="Times New Roman" w:hAnsi="&amp;quot"/>
          <w:color w:val="2D3B45"/>
          <w:szCs w:val="24"/>
        </w:rPr>
      </w:pPr>
      <w:r w:rsidRPr="00161304">
        <w:rPr>
          <w:rFonts w:ascii="&amp;quot" w:eastAsia="Times New Roman" w:hAnsi="&amp;quot"/>
          <w:color w:val="2D3B45"/>
          <w:szCs w:val="24"/>
        </w:rPr>
        <w:t>Select one of the issues, questions, or debates identified in the previous bullet and provide focused analysis of this subtopic, providing discussion of why the subtopic is important and evaluating the most prominent positions argued.</w:t>
      </w:r>
    </w:p>
    <w:p w14:paraId="017550AB" w14:textId="77777777" w:rsidR="00161304" w:rsidRPr="00161304" w:rsidRDefault="00161304" w:rsidP="00161304">
      <w:pPr>
        <w:numPr>
          <w:ilvl w:val="0"/>
          <w:numId w:val="1"/>
        </w:numPr>
        <w:spacing w:before="100" w:beforeAutospacing="1" w:after="100" w:afterAutospacing="1" w:line="240" w:lineRule="auto"/>
        <w:ind w:left="375"/>
        <w:rPr>
          <w:rFonts w:ascii="&amp;quot" w:eastAsia="Times New Roman" w:hAnsi="&amp;quot"/>
          <w:color w:val="2D3B45"/>
          <w:szCs w:val="24"/>
        </w:rPr>
      </w:pPr>
      <w:r w:rsidRPr="00161304">
        <w:rPr>
          <w:rFonts w:ascii="&amp;quot" w:eastAsia="Times New Roman" w:hAnsi="&amp;quot"/>
          <w:color w:val="2D3B45"/>
          <w:szCs w:val="24"/>
        </w:rPr>
        <w:t>Support all analysis and argumentation with relevant theory, argumentation, evidence, and research provided in the course and outside sources.</w:t>
      </w:r>
    </w:p>
    <w:p w14:paraId="0CA44E3F" w14:textId="77777777" w:rsidR="00161304" w:rsidRPr="00161304" w:rsidRDefault="00161304" w:rsidP="00161304">
      <w:pPr>
        <w:spacing w:before="180" w:after="180" w:line="240" w:lineRule="auto"/>
        <w:rPr>
          <w:rFonts w:ascii="&amp;quot" w:eastAsia="Times New Roman" w:hAnsi="&amp;quot"/>
          <w:color w:val="2D3B45"/>
          <w:szCs w:val="24"/>
        </w:rPr>
      </w:pPr>
      <w:r w:rsidRPr="00161304">
        <w:rPr>
          <w:rFonts w:ascii="&amp;quot" w:eastAsia="Times New Roman" w:hAnsi="&amp;quot"/>
          <w:color w:val="2D3B45"/>
          <w:szCs w:val="24"/>
        </w:rPr>
        <w:t>Your paper:</w:t>
      </w:r>
    </w:p>
    <w:p w14:paraId="165A7B1E" w14:textId="77777777" w:rsidR="00161304" w:rsidRPr="00161304" w:rsidRDefault="00161304" w:rsidP="00161304">
      <w:pPr>
        <w:numPr>
          <w:ilvl w:val="0"/>
          <w:numId w:val="2"/>
        </w:numPr>
        <w:spacing w:before="100" w:beforeAutospacing="1" w:after="100" w:afterAutospacing="1" w:line="240" w:lineRule="auto"/>
        <w:ind w:left="375"/>
        <w:rPr>
          <w:rFonts w:ascii="&amp;quot" w:eastAsia="Times New Roman" w:hAnsi="&amp;quot"/>
          <w:color w:val="2D3B45"/>
          <w:szCs w:val="24"/>
        </w:rPr>
      </w:pPr>
      <w:r w:rsidRPr="00161304">
        <w:rPr>
          <w:rFonts w:ascii="&amp;quot" w:eastAsia="Times New Roman" w:hAnsi="&amp;quot"/>
          <w:color w:val="2D3B45"/>
          <w:szCs w:val="24"/>
        </w:rPr>
        <w:t>Must be 2,000 to 2,500 words in length.</w:t>
      </w:r>
    </w:p>
    <w:p w14:paraId="2831DDAB" w14:textId="77777777" w:rsidR="00161304" w:rsidRPr="00161304" w:rsidRDefault="00161304" w:rsidP="00161304">
      <w:pPr>
        <w:numPr>
          <w:ilvl w:val="0"/>
          <w:numId w:val="2"/>
        </w:numPr>
        <w:spacing w:before="100" w:beforeAutospacing="1" w:after="100" w:afterAutospacing="1" w:line="240" w:lineRule="auto"/>
        <w:ind w:left="375"/>
        <w:rPr>
          <w:rFonts w:ascii="&amp;quot" w:eastAsia="Times New Roman" w:hAnsi="&amp;quot"/>
          <w:color w:val="2D3B45"/>
          <w:szCs w:val="24"/>
        </w:rPr>
      </w:pPr>
      <w:r w:rsidRPr="00161304">
        <w:rPr>
          <w:rFonts w:ascii="&amp;quot" w:eastAsia="Times New Roman" w:hAnsi="&amp;quot"/>
          <w:color w:val="2D3B45"/>
          <w:szCs w:val="24"/>
        </w:rPr>
        <w:t>Must cite and integrate no fewer than eight scholarly sources that were published within the past 6 years. No more than two sources published more than 6 years in the past may be cited and integrated if they are recognized as seminal works (classics in the field).</w:t>
      </w:r>
    </w:p>
    <w:p w14:paraId="1C11A7F3" w14:textId="77777777" w:rsidR="00161304" w:rsidRPr="00161304" w:rsidRDefault="00161304" w:rsidP="00161304">
      <w:pPr>
        <w:numPr>
          <w:ilvl w:val="0"/>
          <w:numId w:val="2"/>
        </w:numPr>
        <w:spacing w:before="100" w:beforeAutospacing="1" w:after="100" w:afterAutospacing="1" w:line="240" w:lineRule="auto"/>
        <w:ind w:left="375"/>
        <w:rPr>
          <w:rFonts w:ascii="&amp;quot" w:eastAsia="Times New Roman" w:hAnsi="&amp;quot"/>
          <w:color w:val="2D3B45"/>
          <w:szCs w:val="24"/>
        </w:rPr>
      </w:pPr>
      <w:r w:rsidRPr="00161304">
        <w:rPr>
          <w:rFonts w:ascii="&amp;quot" w:eastAsia="Times New Roman" w:hAnsi="&amp;quot"/>
          <w:color w:val="2D3B45"/>
          <w:szCs w:val="24"/>
        </w:rPr>
        <w:t>Proper APA format required, including cover page, citations, and reference page.</w:t>
      </w:r>
    </w:p>
    <w:p w14:paraId="6C64E7A9" w14:textId="684756F7" w:rsidR="00161304" w:rsidRDefault="00161304" w:rsidP="00161304">
      <w:pPr>
        <w:spacing w:before="180" w:after="180" w:line="240" w:lineRule="auto"/>
        <w:rPr>
          <w:rFonts w:ascii="&amp;quot" w:eastAsia="Times New Roman" w:hAnsi="&amp;quot"/>
          <w:color w:val="2D3B45"/>
          <w:szCs w:val="24"/>
        </w:rPr>
      </w:pPr>
      <w:r w:rsidRPr="00161304">
        <w:rPr>
          <w:rFonts w:ascii="&amp;quot" w:eastAsia="Times New Roman" w:hAnsi="&amp;quot"/>
          <w:color w:val="2D3B45"/>
          <w:szCs w:val="24"/>
        </w:rPr>
        <w:t>Point Value: 25 Points</w:t>
      </w:r>
    </w:p>
    <w:p w14:paraId="13E0338D" w14:textId="7A840A3F" w:rsidR="00A56439" w:rsidRDefault="00A56439" w:rsidP="00161304">
      <w:pPr>
        <w:spacing w:before="180" w:after="180" w:line="240" w:lineRule="auto"/>
        <w:rPr>
          <w:rFonts w:ascii="&amp;quot" w:eastAsia="Times New Roman" w:hAnsi="&amp;quot"/>
          <w:color w:val="2D3B45"/>
          <w:sz w:val="32"/>
          <w:szCs w:val="32"/>
        </w:rPr>
      </w:pPr>
      <w:r w:rsidRPr="00C96D61">
        <w:rPr>
          <w:rFonts w:ascii="&amp;quot" w:eastAsia="Times New Roman" w:hAnsi="&amp;quot"/>
          <w:color w:val="2D3B45"/>
          <w:sz w:val="32"/>
          <w:szCs w:val="32"/>
          <w:highlight w:val="yellow"/>
        </w:rPr>
        <w:t xml:space="preserve">The chosen topic below is what I’M working on and I need to </w:t>
      </w:r>
      <w:r w:rsidR="00F05B56" w:rsidRPr="00C96D61">
        <w:rPr>
          <w:rFonts w:ascii="&amp;quot" w:eastAsia="Times New Roman" w:hAnsi="&amp;quot"/>
          <w:color w:val="2D3B45"/>
          <w:sz w:val="32"/>
          <w:szCs w:val="32"/>
          <w:highlight w:val="yellow"/>
        </w:rPr>
        <w:t>use it for my research paper</w:t>
      </w:r>
      <w:r w:rsidR="00F05B56">
        <w:rPr>
          <w:rFonts w:ascii="&amp;quot" w:eastAsia="Times New Roman" w:hAnsi="&amp;quot"/>
          <w:color w:val="2D3B45"/>
          <w:sz w:val="32"/>
          <w:szCs w:val="32"/>
        </w:rPr>
        <w:t xml:space="preserve">. This is the topic I chose in </w:t>
      </w:r>
      <w:proofErr w:type="spellStart"/>
      <w:r w:rsidR="00F05B56">
        <w:rPr>
          <w:rFonts w:ascii="&amp;quot" w:eastAsia="Times New Roman" w:hAnsi="&amp;quot"/>
          <w:color w:val="2D3B45"/>
          <w:sz w:val="32"/>
          <w:szCs w:val="32"/>
        </w:rPr>
        <w:t>wk</w:t>
      </w:r>
      <w:proofErr w:type="spellEnd"/>
      <w:r w:rsidR="00F05B56">
        <w:rPr>
          <w:rFonts w:ascii="&amp;quot" w:eastAsia="Times New Roman" w:hAnsi="&amp;quot"/>
          <w:color w:val="2D3B45"/>
          <w:sz w:val="32"/>
          <w:szCs w:val="32"/>
        </w:rPr>
        <w:t xml:space="preserve"> 4 assignment</w:t>
      </w:r>
      <w:r w:rsidR="009147C7">
        <w:rPr>
          <w:rFonts w:ascii="&amp;quot" w:eastAsia="Times New Roman" w:hAnsi="&amp;quot"/>
          <w:color w:val="2D3B45"/>
          <w:sz w:val="32"/>
          <w:szCs w:val="32"/>
        </w:rPr>
        <w:t xml:space="preserve"> and </w:t>
      </w:r>
      <w:r w:rsidR="00C96D61">
        <w:rPr>
          <w:rFonts w:ascii="&amp;quot" w:eastAsia="Times New Roman" w:hAnsi="&amp;quot"/>
          <w:color w:val="2D3B45"/>
          <w:sz w:val="32"/>
          <w:szCs w:val="32"/>
        </w:rPr>
        <w:t>the professor feedback on the</w:t>
      </w:r>
      <w:r w:rsidR="009147C7">
        <w:rPr>
          <w:rFonts w:ascii="&amp;quot" w:eastAsia="Times New Roman" w:hAnsi="&amp;quot"/>
          <w:color w:val="2D3B45"/>
          <w:sz w:val="32"/>
          <w:szCs w:val="32"/>
        </w:rPr>
        <w:t xml:space="preserve"> paper is included as well. See below</w:t>
      </w:r>
      <w:r w:rsidR="00C96D61">
        <w:rPr>
          <w:rFonts w:ascii="&amp;quot" w:eastAsia="Times New Roman" w:hAnsi="&amp;quot"/>
          <w:color w:val="2D3B45"/>
          <w:sz w:val="32"/>
          <w:szCs w:val="32"/>
        </w:rPr>
        <w:t>:</w:t>
      </w:r>
    </w:p>
    <w:p w14:paraId="3689FF4F" w14:textId="62C85CAC" w:rsidR="00C96D61" w:rsidRDefault="00C96D61" w:rsidP="00161304">
      <w:pPr>
        <w:spacing w:before="180" w:after="180" w:line="240" w:lineRule="auto"/>
        <w:rPr>
          <w:color w:val="000000"/>
          <w:shd w:val="clear" w:color="auto" w:fill="FFFFFF"/>
        </w:rPr>
      </w:pPr>
      <w:r w:rsidRPr="00C96D61">
        <w:rPr>
          <w:color w:val="4472C4" w:themeColor="accent1"/>
          <w:sz w:val="32"/>
          <w:szCs w:val="32"/>
          <w:shd w:val="clear" w:color="auto" w:fill="FFFFFF"/>
        </w:rPr>
        <w:t>Professor feedback</w:t>
      </w:r>
      <w:r w:rsidRPr="00C96D61">
        <w:rPr>
          <w:color w:val="4472C4" w:themeColor="accent1"/>
          <w:shd w:val="clear" w:color="auto" w:fill="FFFFFF"/>
        </w:rPr>
        <w:t xml:space="preserve"> </w:t>
      </w:r>
      <w:r w:rsidRPr="00C96D61">
        <w:rPr>
          <w:color w:val="000000"/>
          <w:highlight w:val="cyan"/>
          <w:shd w:val="clear" w:color="auto" w:fill="FFFFFF"/>
        </w:rPr>
        <w:t xml:space="preserve">- your chosen topic is fantastic, and you gave a very thorough rationale as to why you picked it. Great job in that! You annotated bibliography was a bit short. You were required to provide 8 scholarly sources - you provided 5 (although there are 8 listed, 2 are not scholarly sources and 1 is a repeat of a previous reference in the same list). The explanations of </w:t>
      </w:r>
      <w:r w:rsidRPr="00C96D61">
        <w:rPr>
          <w:color w:val="000000"/>
          <w:highlight w:val="cyan"/>
          <w:shd w:val="clear" w:color="auto" w:fill="FFFFFF"/>
        </w:rPr>
        <w:lastRenderedPageBreak/>
        <w:t>each source and how you would use it, was quite good. You need to work a bit more on your APA formatting on the references (make sure you are using the APA Manual 7th Edition). Please see notes and comments in paper</w:t>
      </w:r>
    </w:p>
    <w:p w14:paraId="3B9815FD" w14:textId="1FEFE3E4" w:rsidR="00C96D61" w:rsidRPr="00C96D61" w:rsidRDefault="00C96D61" w:rsidP="00161304">
      <w:pPr>
        <w:spacing w:before="180" w:after="180" w:line="240" w:lineRule="auto"/>
        <w:rPr>
          <w:rFonts w:ascii="&amp;quot" w:eastAsia="Times New Roman" w:hAnsi="&amp;quot"/>
          <w:color w:val="2D3B45"/>
          <w:sz w:val="40"/>
          <w:szCs w:val="40"/>
        </w:rPr>
      </w:pPr>
      <w:bookmarkStart w:id="0" w:name="_GoBack"/>
      <w:bookmarkEnd w:id="0"/>
      <w:r w:rsidRPr="00C96D61">
        <w:rPr>
          <w:color w:val="000000"/>
          <w:sz w:val="40"/>
          <w:szCs w:val="40"/>
          <w:shd w:val="clear" w:color="auto" w:fill="FFFFFF"/>
        </w:rPr>
        <w:t xml:space="preserve">Please use scholarly Sources </w:t>
      </w:r>
    </w:p>
    <w:p w14:paraId="6F0CDBC5" w14:textId="5B58106C" w:rsidR="00C96D61" w:rsidRDefault="00C96D61" w:rsidP="00161304">
      <w:pPr>
        <w:spacing w:before="180" w:after="180" w:line="240" w:lineRule="auto"/>
        <w:rPr>
          <w:rFonts w:ascii="&amp;quot" w:eastAsia="Times New Roman" w:hAnsi="&amp;quot"/>
          <w:color w:val="2D3B45"/>
          <w:sz w:val="32"/>
          <w:szCs w:val="32"/>
        </w:rPr>
      </w:pPr>
    </w:p>
    <w:p w14:paraId="5C7AE2D0" w14:textId="77777777" w:rsidR="00C96D61" w:rsidRPr="00F05B56" w:rsidRDefault="00C96D61" w:rsidP="00161304">
      <w:pPr>
        <w:spacing w:before="180" w:after="180" w:line="240" w:lineRule="auto"/>
        <w:rPr>
          <w:rFonts w:ascii="&amp;quot" w:eastAsia="Times New Roman" w:hAnsi="&amp;quot"/>
          <w:color w:val="2D3B45"/>
          <w:sz w:val="32"/>
          <w:szCs w:val="32"/>
        </w:rPr>
      </w:pPr>
    </w:p>
    <w:p w14:paraId="476DD397" w14:textId="6CA3B544" w:rsidR="00A56439" w:rsidRDefault="009147C7" w:rsidP="00A56439">
      <w:pPr>
        <w:spacing w:after="0" w:line="480" w:lineRule="auto"/>
        <w:jc w:val="center"/>
        <w:rPr>
          <w:rFonts w:eastAsia="Calibri"/>
          <w:sz w:val="36"/>
          <w:szCs w:val="36"/>
        </w:rPr>
      </w:pPr>
      <w:r w:rsidRPr="009147C7">
        <w:rPr>
          <w:rFonts w:eastAsia="Calibri"/>
          <w:sz w:val="36"/>
          <w:szCs w:val="36"/>
          <w:highlight w:val="green"/>
        </w:rPr>
        <w:t>Topic:</w:t>
      </w:r>
      <w:r w:rsidRPr="009147C7">
        <w:rPr>
          <w:rFonts w:eastAsia="Calibri"/>
          <w:sz w:val="36"/>
          <w:szCs w:val="36"/>
          <w:highlight w:val="yellow"/>
        </w:rPr>
        <w:t xml:space="preserve"> </w:t>
      </w:r>
      <w:bookmarkStart w:id="1" w:name="_Hlk46413187"/>
      <w:r w:rsidR="00A56439" w:rsidRPr="00A56439">
        <w:rPr>
          <w:rFonts w:eastAsia="Calibri"/>
          <w:sz w:val="36"/>
          <w:szCs w:val="36"/>
          <w:highlight w:val="yellow"/>
        </w:rPr>
        <w:t>Benefits and Qualities of Groups in Human Services</w:t>
      </w:r>
      <w:r w:rsidR="00A56439" w:rsidRPr="00A56439">
        <w:rPr>
          <w:rFonts w:eastAsia="Calibri"/>
          <w:sz w:val="36"/>
          <w:szCs w:val="36"/>
        </w:rPr>
        <w:t xml:space="preserve"> </w:t>
      </w:r>
      <w:bookmarkEnd w:id="1"/>
    </w:p>
    <w:p w14:paraId="5F6DEC82" w14:textId="77777777" w:rsidR="00C96D61" w:rsidRPr="00A56439" w:rsidRDefault="00C96D61" w:rsidP="00A56439">
      <w:pPr>
        <w:spacing w:after="0" w:line="480" w:lineRule="auto"/>
        <w:jc w:val="center"/>
        <w:rPr>
          <w:rFonts w:eastAsia="Calibri"/>
          <w:b/>
          <w:bCs/>
          <w:color w:val="333333"/>
          <w:sz w:val="36"/>
          <w:szCs w:val="36"/>
        </w:rPr>
      </w:pPr>
    </w:p>
    <w:p w14:paraId="0DCFE5FD" w14:textId="72D8599A" w:rsidR="009147C7" w:rsidRDefault="009147C7" w:rsidP="00A56439">
      <w:pPr>
        <w:spacing w:after="0" w:line="480" w:lineRule="auto"/>
        <w:ind w:firstLine="720"/>
        <w:rPr>
          <w:rFonts w:eastAsia="Calibri"/>
          <w:szCs w:val="24"/>
        </w:rPr>
      </w:pPr>
    </w:p>
    <w:p w14:paraId="70F26ACB" w14:textId="77777777" w:rsidR="009147C7" w:rsidRDefault="009147C7" w:rsidP="00A56439">
      <w:pPr>
        <w:spacing w:after="0" w:line="480" w:lineRule="auto"/>
        <w:ind w:firstLine="720"/>
        <w:rPr>
          <w:rFonts w:eastAsia="Calibri"/>
          <w:szCs w:val="24"/>
        </w:rPr>
      </w:pPr>
    </w:p>
    <w:p w14:paraId="3168A2FF" w14:textId="08C7C4DF" w:rsidR="009147C7" w:rsidRDefault="009147C7" w:rsidP="00A56439">
      <w:pPr>
        <w:spacing w:after="0" w:line="480" w:lineRule="auto"/>
        <w:ind w:firstLine="720"/>
        <w:rPr>
          <w:rFonts w:eastAsia="Calibri"/>
          <w:szCs w:val="24"/>
        </w:rPr>
      </w:pPr>
      <w:r>
        <w:rPr>
          <w:rFonts w:eastAsia="Calibri"/>
          <w:szCs w:val="24"/>
        </w:rPr>
        <w:t xml:space="preserve">                             </w:t>
      </w:r>
      <w:r w:rsidRPr="009147C7">
        <w:rPr>
          <w:rFonts w:eastAsia="Calibri"/>
          <w:szCs w:val="24"/>
        </w:rPr>
        <w:t>Benefits and Qualities of Groups in Human Services</w:t>
      </w:r>
    </w:p>
    <w:p w14:paraId="50BE4BA1" w14:textId="7BB6DDD1" w:rsidR="00A56439" w:rsidRPr="00A56439" w:rsidRDefault="00A56439" w:rsidP="00A56439">
      <w:pPr>
        <w:spacing w:after="0" w:line="480" w:lineRule="auto"/>
        <w:ind w:firstLine="720"/>
        <w:rPr>
          <w:rFonts w:eastAsia="Calibri"/>
          <w:szCs w:val="24"/>
        </w:rPr>
      </w:pPr>
      <w:r w:rsidRPr="00A56439">
        <w:rPr>
          <w:rFonts w:eastAsia="Calibri"/>
          <w:szCs w:val="24"/>
        </w:rPr>
        <w:t xml:space="preserve">The chosen topic for the final paper is benefits and qualities of groups in human services. </w:t>
      </w:r>
      <w:proofErr w:type="gramStart"/>
      <w:r w:rsidRPr="00A56439">
        <w:rPr>
          <w:rFonts w:eastAsia="Calibri"/>
          <w:szCs w:val="24"/>
        </w:rPr>
        <w:t>In particular, without</w:t>
      </w:r>
      <w:proofErr w:type="gramEnd"/>
      <w:r w:rsidRPr="00A56439">
        <w:rPr>
          <w:rFonts w:eastAsia="Calibri"/>
          <w:szCs w:val="24"/>
        </w:rPr>
        <w:t xml:space="preserve"> groups, the goals of human services can be severely impaired. It means that without groups, it will be difficult to achieve and fulfill human services in societies. The field of human services is broad and extensive. It consists of diverse areas, such as skills and knowledge, which focus at improving human wellness, wellbeing, both at the individual and collective level. Just as there are diverse causes in the human services discipline, so are there numerous groups that aim to meet human needs. All these groups utilize diverse approaches in helping and aiding the people or societies they serve. Most of these groups equally strive to fulfill a series of goals or targets for specific causes. An example could be a group that is concerned with the extension of medical services or care to homeless people. Because it is structured in the provision of these services, such a group fills an integral part in society in enabling homeless people to lead better lives. </w:t>
      </w:r>
    </w:p>
    <w:p w14:paraId="2F684D69" w14:textId="77777777" w:rsidR="00A56439" w:rsidRPr="00A56439" w:rsidRDefault="00A56439" w:rsidP="00A56439">
      <w:pPr>
        <w:spacing w:after="0" w:line="480" w:lineRule="auto"/>
        <w:jc w:val="center"/>
        <w:rPr>
          <w:rFonts w:eastAsia="Calibri"/>
          <w:b/>
          <w:szCs w:val="24"/>
          <w:shd w:val="clear" w:color="auto" w:fill="FFFFFF"/>
        </w:rPr>
      </w:pPr>
      <w:r w:rsidRPr="00A56439">
        <w:rPr>
          <w:rFonts w:eastAsia="Calibri"/>
          <w:b/>
          <w:szCs w:val="24"/>
          <w:shd w:val="clear" w:color="auto" w:fill="FFFFFF"/>
        </w:rPr>
        <w:lastRenderedPageBreak/>
        <w:t xml:space="preserve">Brief Summary of Research </w:t>
      </w:r>
    </w:p>
    <w:p w14:paraId="4F6E7A87" w14:textId="77777777" w:rsidR="00A56439" w:rsidRPr="00A56439" w:rsidRDefault="00A56439" w:rsidP="00A56439">
      <w:pPr>
        <w:spacing w:after="0" w:line="480" w:lineRule="auto"/>
        <w:ind w:firstLine="720"/>
        <w:rPr>
          <w:rFonts w:eastAsia="Calibri"/>
          <w:szCs w:val="24"/>
        </w:rPr>
      </w:pPr>
      <w:r w:rsidRPr="00A56439">
        <w:rPr>
          <w:rFonts w:eastAsia="Calibri"/>
          <w:szCs w:val="24"/>
        </w:rPr>
        <w:t xml:space="preserve">Because the field of human services is broad and include diverse areas of practice, I want to understand how people qualify into various groups. I equally want to know whether this field is professionally rewarding. Another essential aspect I want to research is why people work in various groups in human services. Well, I similarly want to understand if human services people and groups benefit the whole communities they serve. Besides, I want to know if human services help individuals to achieve self-actualization. Besides knowing the human resources job outlook for professionals, I similarly wish to understand the various misconceptions related with the use of groups in this field. </w:t>
      </w:r>
    </w:p>
    <w:p w14:paraId="5C5F6E86" w14:textId="77777777" w:rsidR="00A56439" w:rsidRPr="00A56439" w:rsidRDefault="00A56439" w:rsidP="00A56439">
      <w:pPr>
        <w:spacing w:after="0" w:line="480" w:lineRule="auto"/>
        <w:jc w:val="center"/>
        <w:rPr>
          <w:rFonts w:eastAsia="Calibri"/>
          <w:b/>
          <w:szCs w:val="24"/>
          <w:shd w:val="clear" w:color="auto" w:fill="FFFFFF"/>
        </w:rPr>
      </w:pPr>
      <w:r w:rsidRPr="00A56439">
        <w:rPr>
          <w:rFonts w:eastAsia="Calibri"/>
          <w:b/>
          <w:szCs w:val="24"/>
          <w:shd w:val="clear" w:color="auto" w:fill="FFFFFF"/>
        </w:rPr>
        <w:t xml:space="preserve">What to Learn from the </w:t>
      </w:r>
      <w:proofErr w:type="gramStart"/>
      <w:r w:rsidRPr="00A56439">
        <w:rPr>
          <w:rFonts w:eastAsia="Calibri"/>
          <w:b/>
          <w:szCs w:val="24"/>
          <w:shd w:val="clear" w:color="auto" w:fill="FFFFFF"/>
        </w:rPr>
        <w:t>Experience</w:t>
      </w:r>
      <w:proofErr w:type="gramEnd"/>
    </w:p>
    <w:p w14:paraId="541FF095" w14:textId="77777777" w:rsidR="00A56439" w:rsidRPr="00A56439" w:rsidRDefault="00A56439" w:rsidP="00A56439">
      <w:pPr>
        <w:spacing w:after="0" w:line="480" w:lineRule="auto"/>
        <w:ind w:firstLine="720"/>
        <w:rPr>
          <w:rFonts w:eastAsia="Calibri"/>
          <w:szCs w:val="24"/>
        </w:rPr>
      </w:pPr>
      <w:r w:rsidRPr="00A56439">
        <w:rPr>
          <w:rFonts w:eastAsia="Calibri"/>
          <w:szCs w:val="24"/>
        </w:rPr>
        <w:t xml:space="preserve">Apart from the above areas of research, I also wish to learn how different groups in this field work and operate. Often, individuals who work in this field assist people in communities to improve their living standards. In this regard, I wish to learn about the benefits and qualities of various human services groups. Besides, I will also attempt to learn about the characteristics of successful community leaders and what human services entail. </w:t>
      </w:r>
    </w:p>
    <w:p w14:paraId="685D5F2A" w14:textId="77777777" w:rsidR="00A56439" w:rsidRPr="00A56439" w:rsidRDefault="00A56439" w:rsidP="00A56439">
      <w:pPr>
        <w:spacing w:after="0" w:line="480" w:lineRule="auto"/>
        <w:jc w:val="center"/>
        <w:rPr>
          <w:rFonts w:eastAsia="Calibri"/>
          <w:b/>
          <w:szCs w:val="24"/>
          <w:shd w:val="clear" w:color="auto" w:fill="FFFFFF"/>
        </w:rPr>
      </w:pPr>
      <w:r w:rsidRPr="00A56439">
        <w:rPr>
          <w:rFonts w:eastAsia="Calibri"/>
          <w:b/>
          <w:szCs w:val="24"/>
          <w:shd w:val="clear" w:color="auto" w:fill="FFFFFF"/>
        </w:rPr>
        <w:t xml:space="preserve">Annotated Bibliography </w:t>
      </w:r>
    </w:p>
    <w:p w14:paraId="6118C2B2" w14:textId="77777777" w:rsidR="00A56439" w:rsidRPr="00A56439" w:rsidRDefault="00A56439" w:rsidP="00A56439">
      <w:pPr>
        <w:spacing w:after="0" w:line="480" w:lineRule="auto"/>
        <w:ind w:left="720" w:hanging="720"/>
        <w:rPr>
          <w:rFonts w:eastAsia="Calibri"/>
          <w:b/>
          <w:szCs w:val="24"/>
          <w:shd w:val="clear" w:color="auto" w:fill="FFFFFF"/>
        </w:rPr>
      </w:pPr>
      <w:r w:rsidRPr="00A56439">
        <w:rPr>
          <w:rFonts w:eastAsia="Calibri"/>
          <w:b/>
          <w:szCs w:val="24"/>
          <w:shd w:val="clear" w:color="auto" w:fill="FFFFFF"/>
        </w:rPr>
        <w:t>Homer, C. (2017). Human Services: An Essential Partner in Improving Health in the United States. </w:t>
      </w:r>
      <w:r w:rsidRPr="00A56439">
        <w:rPr>
          <w:rFonts w:eastAsia="Calibri"/>
          <w:b/>
          <w:i/>
          <w:iCs/>
          <w:szCs w:val="24"/>
          <w:shd w:val="clear" w:color="auto" w:fill="FFFFFF"/>
        </w:rPr>
        <w:t>Public Health Reports</w:t>
      </w:r>
      <w:r w:rsidRPr="00A56439">
        <w:rPr>
          <w:rFonts w:eastAsia="Calibri"/>
          <w:b/>
          <w:szCs w:val="24"/>
          <w:shd w:val="clear" w:color="auto" w:fill="FFFFFF"/>
        </w:rPr>
        <w:t>, </w:t>
      </w:r>
      <w:r w:rsidRPr="00A56439">
        <w:rPr>
          <w:rFonts w:eastAsia="Calibri"/>
          <w:b/>
          <w:i/>
          <w:iCs/>
          <w:szCs w:val="24"/>
          <w:shd w:val="clear" w:color="auto" w:fill="FFFFFF"/>
        </w:rPr>
        <w:t>132</w:t>
      </w:r>
      <w:r w:rsidRPr="00A56439">
        <w:rPr>
          <w:rFonts w:eastAsia="Calibri"/>
          <w:b/>
          <w:szCs w:val="24"/>
          <w:shd w:val="clear" w:color="auto" w:fill="FFFFFF"/>
        </w:rPr>
        <w:t>(2), 127-129.</w:t>
      </w:r>
    </w:p>
    <w:p w14:paraId="0DF20AD9" w14:textId="77777777" w:rsidR="00A56439" w:rsidRPr="00A56439" w:rsidRDefault="00A56439" w:rsidP="00A56439">
      <w:pPr>
        <w:spacing w:after="0" w:line="480" w:lineRule="auto"/>
        <w:ind w:firstLine="720"/>
        <w:rPr>
          <w:rFonts w:eastAsia="Calibri"/>
          <w:szCs w:val="24"/>
          <w:shd w:val="clear" w:color="auto" w:fill="FFFFFF"/>
        </w:rPr>
      </w:pPr>
      <w:r w:rsidRPr="00A56439">
        <w:rPr>
          <w:rFonts w:eastAsia="Calibri"/>
          <w:szCs w:val="24"/>
          <w:shd w:val="clear" w:color="auto" w:fill="FFFFFF"/>
        </w:rPr>
        <w:t xml:space="preserve">In this article, the author explains the meaning of ‘human services.’ He also gives several examples that illustrate this meaning. He equally cites several instances from his work setting as well as profession to illustrate the meaning. Apart from the definition, the author similarly gives several essential ways on how to enhance human life through ensuring human services. </w:t>
      </w:r>
    </w:p>
    <w:p w14:paraId="1996D4B1" w14:textId="77777777" w:rsidR="00A56439" w:rsidRPr="00A56439" w:rsidRDefault="00A56439" w:rsidP="00A56439">
      <w:pPr>
        <w:spacing w:after="0" w:line="480" w:lineRule="auto"/>
        <w:ind w:left="720" w:hanging="720"/>
        <w:rPr>
          <w:rFonts w:eastAsia="Calibri"/>
          <w:b/>
          <w:szCs w:val="24"/>
          <w:shd w:val="clear" w:color="auto" w:fill="FFFFFF"/>
        </w:rPr>
      </w:pPr>
      <w:r w:rsidRPr="00A56439">
        <w:rPr>
          <w:rFonts w:eastAsia="Calibri"/>
          <w:b/>
          <w:szCs w:val="24"/>
          <w:shd w:val="clear" w:color="auto" w:fill="FFFFFF"/>
        </w:rPr>
        <w:lastRenderedPageBreak/>
        <w:t>US Department of Health and Human Services. (2020). Healthy people 2020. Washington, DC: US Department of Health and Human Services; 2011.</w:t>
      </w:r>
    </w:p>
    <w:p w14:paraId="4A6A4412" w14:textId="77777777" w:rsidR="00A56439" w:rsidRPr="00A56439" w:rsidRDefault="00A56439" w:rsidP="00A56439">
      <w:pPr>
        <w:spacing w:after="0" w:line="480" w:lineRule="auto"/>
        <w:ind w:firstLine="720"/>
        <w:rPr>
          <w:rFonts w:eastAsia="Calibri"/>
          <w:szCs w:val="24"/>
          <w:shd w:val="clear" w:color="auto" w:fill="FFFFFF"/>
        </w:rPr>
      </w:pPr>
      <w:r w:rsidRPr="00A56439">
        <w:rPr>
          <w:rFonts w:eastAsia="Calibri"/>
          <w:szCs w:val="24"/>
          <w:shd w:val="clear" w:color="auto" w:fill="FFFFFF"/>
        </w:rPr>
        <w:t xml:space="preserve">This source is essential in giving statistics and overview about human services. It describes the various efforts that have been taken to better and build healthier communities. </w:t>
      </w:r>
    </w:p>
    <w:p w14:paraId="69C24219" w14:textId="77777777" w:rsidR="00A56439" w:rsidRPr="00A56439" w:rsidRDefault="00A56439" w:rsidP="00A56439">
      <w:pPr>
        <w:spacing w:after="0" w:line="480" w:lineRule="auto"/>
        <w:ind w:left="720" w:hanging="720"/>
        <w:rPr>
          <w:rFonts w:eastAsia="Calibri"/>
          <w:b/>
          <w:szCs w:val="24"/>
          <w:shd w:val="clear" w:color="auto" w:fill="FFFFFF"/>
        </w:rPr>
      </w:pPr>
      <w:r w:rsidRPr="00A56439">
        <w:rPr>
          <w:rFonts w:eastAsia="Calibri"/>
          <w:b/>
          <w:szCs w:val="24"/>
          <w:shd w:val="clear" w:color="auto" w:fill="FFFFFF"/>
        </w:rPr>
        <w:t>People, H. (2020). Washington, DC: US Department of Health and Human Services, Office of Disease Prevention and Health Promotion.</w:t>
      </w:r>
    </w:p>
    <w:p w14:paraId="5C6EB7EF" w14:textId="77777777" w:rsidR="00A56439" w:rsidRPr="00A56439" w:rsidRDefault="00A56439" w:rsidP="00A56439">
      <w:pPr>
        <w:spacing w:after="0" w:line="480" w:lineRule="auto"/>
        <w:ind w:firstLine="720"/>
        <w:rPr>
          <w:rFonts w:eastAsia="Calibri"/>
          <w:szCs w:val="24"/>
          <w:shd w:val="clear" w:color="auto" w:fill="FFFFFF"/>
        </w:rPr>
      </w:pPr>
      <w:r w:rsidRPr="00A56439">
        <w:rPr>
          <w:rFonts w:eastAsia="Calibri"/>
          <w:szCs w:val="24"/>
          <w:shd w:val="clear" w:color="auto" w:fill="FFFFFF"/>
        </w:rPr>
        <w:t xml:space="preserve">This source is similarly vital in giving statistics and overview about human services. It describes the various efforts that have been taken to better and build healthier communities. </w:t>
      </w:r>
    </w:p>
    <w:p w14:paraId="1E933986" w14:textId="77777777" w:rsidR="00A56439" w:rsidRPr="00A56439" w:rsidRDefault="00A56439" w:rsidP="00A56439">
      <w:pPr>
        <w:spacing w:after="0" w:line="480" w:lineRule="auto"/>
        <w:ind w:left="720" w:hanging="720"/>
        <w:rPr>
          <w:rFonts w:eastAsia="Calibri"/>
          <w:szCs w:val="24"/>
          <w:shd w:val="clear" w:color="auto" w:fill="FFFFFF"/>
        </w:rPr>
      </w:pPr>
    </w:p>
    <w:p w14:paraId="11127A29" w14:textId="77777777" w:rsidR="00A56439" w:rsidRPr="00A56439" w:rsidRDefault="00A56439" w:rsidP="00A56439">
      <w:pPr>
        <w:spacing w:after="0" w:line="480" w:lineRule="auto"/>
        <w:ind w:left="720" w:hanging="720"/>
        <w:rPr>
          <w:rFonts w:eastAsia="Calibri"/>
          <w:b/>
          <w:szCs w:val="24"/>
          <w:shd w:val="clear" w:color="auto" w:fill="FFFFFF"/>
        </w:rPr>
      </w:pPr>
      <w:proofErr w:type="spellStart"/>
      <w:r w:rsidRPr="00A56439">
        <w:rPr>
          <w:rFonts w:eastAsia="Calibri"/>
          <w:b/>
          <w:szCs w:val="24"/>
          <w:shd w:val="clear" w:color="auto" w:fill="FFFFFF"/>
        </w:rPr>
        <w:t>Papell</w:t>
      </w:r>
      <w:proofErr w:type="spellEnd"/>
      <w:r w:rsidRPr="00A56439">
        <w:rPr>
          <w:rFonts w:eastAsia="Calibri"/>
          <w:b/>
          <w:szCs w:val="24"/>
          <w:shd w:val="clear" w:color="auto" w:fill="FFFFFF"/>
        </w:rPr>
        <w:t>, C. P. (2015). Launching Social Work with Groups. </w:t>
      </w:r>
      <w:r w:rsidRPr="00A56439">
        <w:rPr>
          <w:rFonts w:eastAsia="Calibri"/>
          <w:b/>
          <w:i/>
          <w:iCs/>
          <w:szCs w:val="24"/>
          <w:shd w:val="clear" w:color="auto" w:fill="FFFFFF"/>
        </w:rPr>
        <w:t>Social Work with Groups</w:t>
      </w:r>
      <w:r w:rsidRPr="00A56439">
        <w:rPr>
          <w:rFonts w:eastAsia="Calibri"/>
          <w:b/>
          <w:szCs w:val="24"/>
          <w:shd w:val="clear" w:color="auto" w:fill="FFFFFF"/>
        </w:rPr>
        <w:t>, </w:t>
      </w:r>
      <w:r w:rsidRPr="00A56439">
        <w:rPr>
          <w:rFonts w:eastAsia="Calibri"/>
          <w:b/>
          <w:i/>
          <w:iCs/>
          <w:szCs w:val="24"/>
          <w:shd w:val="clear" w:color="auto" w:fill="FFFFFF"/>
        </w:rPr>
        <w:t>38</w:t>
      </w:r>
      <w:r w:rsidRPr="00A56439">
        <w:rPr>
          <w:rFonts w:eastAsia="Calibri"/>
          <w:b/>
          <w:szCs w:val="24"/>
          <w:shd w:val="clear" w:color="auto" w:fill="FFFFFF"/>
        </w:rPr>
        <w:t>(3-4), 361-366.</w:t>
      </w:r>
    </w:p>
    <w:p w14:paraId="0CE53E61" w14:textId="77777777" w:rsidR="00A56439" w:rsidRPr="00A56439" w:rsidRDefault="00A56439" w:rsidP="00A56439">
      <w:pPr>
        <w:spacing w:after="0" w:line="480" w:lineRule="auto"/>
        <w:ind w:firstLine="720"/>
        <w:rPr>
          <w:rFonts w:eastAsia="Calibri"/>
          <w:szCs w:val="24"/>
          <w:shd w:val="clear" w:color="auto" w:fill="FFFFFF"/>
        </w:rPr>
      </w:pPr>
      <w:r w:rsidRPr="00A56439">
        <w:rPr>
          <w:rFonts w:eastAsia="Calibri"/>
          <w:szCs w:val="24"/>
          <w:shd w:val="clear" w:color="auto" w:fill="FFFFFF"/>
        </w:rPr>
        <w:t xml:space="preserve">In this source, the author discusses the advances and progresses she had made in creating a new journal in the social work field. Together with her co-editor, they present various groups of people engaged in human services, including social work. </w:t>
      </w:r>
    </w:p>
    <w:p w14:paraId="5196CDA7" w14:textId="77777777" w:rsidR="00A56439" w:rsidRPr="00A56439" w:rsidRDefault="00A56439" w:rsidP="00A56439">
      <w:pPr>
        <w:spacing w:after="0" w:line="480" w:lineRule="auto"/>
        <w:ind w:left="720" w:hanging="720"/>
        <w:rPr>
          <w:rFonts w:eastAsia="Calibri"/>
          <w:b/>
          <w:szCs w:val="24"/>
          <w:shd w:val="clear" w:color="auto" w:fill="FFFFFF"/>
        </w:rPr>
      </w:pPr>
      <w:proofErr w:type="spellStart"/>
      <w:r w:rsidRPr="00A56439">
        <w:rPr>
          <w:rFonts w:eastAsia="Calibri"/>
          <w:b/>
          <w:szCs w:val="24"/>
          <w:shd w:val="clear" w:color="auto" w:fill="FFFFFF"/>
        </w:rPr>
        <w:t>Papell</w:t>
      </w:r>
      <w:proofErr w:type="spellEnd"/>
      <w:r w:rsidRPr="00A56439">
        <w:rPr>
          <w:rFonts w:eastAsia="Calibri"/>
          <w:b/>
          <w:szCs w:val="24"/>
          <w:shd w:val="clear" w:color="auto" w:fill="FFFFFF"/>
        </w:rPr>
        <w:t xml:space="preserve">, C. P. (2015). Social work with groups: What, why, and </w:t>
      </w:r>
      <w:proofErr w:type="gramStart"/>
      <w:r w:rsidRPr="00A56439">
        <w:rPr>
          <w:rFonts w:eastAsia="Calibri"/>
          <w:b/>
          <w:szCs w:val="24"/>
          <w:shd w:val="clear" w:color="auto" w:fill="FFFFFF"/>
        </w:rPr>
        <w:t>wherefore?.</w:t>
      </w:r>
      <w:proofErr w:type="gramEnd"/>
      <w:r w:rsidRPr="00A56439">
        <w:rPr>
          <w:rFonts w:eastAsia="Calibri"/>
          <w:b/>
          <w:szCs w:val="24"/>
          <w:shd w:val="clear" w:color="auto" w:fill="FFFFFF"/>
        </w:rPr>
        <w:t> </w:t>
      </w:r>
      <w:r w:rsidRPr="00A56439">
        <w:rPr>
          <w:rFonts w:eastAsia="Calibri"/>
          <w:b/>
          <w:i/>
          <w:iCs/>
          <w:szCs w:val="24"/>
          <w:shd w:val="clear" w:color="auto" w:fill="FFFFFF"/>
        </w:rPr>
        <w:t>Social Work with Groups</w:t>
      </w:r>
      <w:r w:rsidRPr="00A56439">
        <w:rPr>
          <w:rFonts w:eastAsia="Calibri"/>
          <w:b/>
          <w:szCs w:val="24"/>
          <w:shd w:val="clear" w:color="auto" w:fill="FFFFFF"/>
        </w:rPr>
        <w:t>, </w:t>
      </w:r>
      <w:r w:rsidRPr="00A56439">
        <w:rPr>
          <w:rFonts w:eastAsia="Calibri"/>
          <w:b/>
          <w:i/>
          <w:iCs/>
          <w:szCs w:val="24"/>
          <w:shd w:val="clear" w:color="auto" w:fill="FFFFFF"/>
        </w:rPr>
        <w:t>38</w:t>
      </w:r>
      <w:r w:rsidRPr="00A56439">
        <w:rPr>
          <w:rFonts w:eastAsia="Calibri"/>
          <w:b/>
          <w:szCs w:val="24"/>
          <w:shd w:val="clear" w:color="auto" w:fill="FFFFFF"/>
        </w:rPr>
        <w:t>(3-4), 241-246.</w:t>
      </w:r>
    </w:p>
    <w:p w14:paraId="215C6546" w14:textId="77777777" w:rsidR="00A56439" w:rsidRPr="00A56439" w:rsidRDefault="00A56439" w:rsidP="00A56439">
      <w:pPr>
        <w:spacing w:after="0" w:line="480" w:lineRule="auto"/>
        <w:ind w:firstLine="720"/>
        <w:rPr>
          <w:rFonts w:eastAsia="Calibri"/>
          <w:szCs w:val="24"/>
          <w:shd w:val="clear" w:color="auto" w:fill="FFFFFF"/>
        </w:rPr>
      </w:pPr>
      <w:r w:rsidRPr="00A56439">
        <w:rPr>
          <w:rFonts w:eastAsia="Calibri"/>
          <w:szCs w:val="24"/>
          <w:shd w:val="clear" w:color="auto" w:fill="FFFFFF"/>
        </w:rPr>
        <w:t xml:space="preserve">The author discusses various groups of people engaged in human services, including social work. They equally talk about the reasons why people work in different social work groups. </w:t>
      </w:r>
    </w:p>
    <w:p w14:paraId="70A5ED97" w14:textId="77777777" w:rsidR="00A56439" w:rsidRPr="00A56439" w:rsidRDefault="00A56439" w:rsidP="00A56439">
      <w:pPr>
        <w:spacing w:after="0" w:line="480" w:lineRule="auto"/>
        <w:ind w:left="720" w:hanging="720"/>
        <w:rPr>
          <w:rFonts w:eastAsia="Calibri"/>
          <w:b/>
          <w:szCs w:val="24"/>
          <w:shd w:val="clear" w:color="auto" w:fill="FFFFFF"/>
        </w:rPr>
      </w:pPr>
      <w:r w:rsidRPr="00A56439">
        <w:rPr>
          <w:rFonts w:eastAsia="Calibri"/>
          <w:b/>
          <w:szCs w:val="24"/>
          <w:shd w:val="clear" w:color="auto" w:fill="FFFFFF"/>
        </w:rPr>
        <w:t>W3.org. (2020). </w:t>
      </w:r>
      <w:r w:rsidRPr="00A56439">
        <w:rPr>
          <w:rFonts w:eastAsia="Calibri"/>
          <w:b/>
          <w:i/>
          <w:iCs/>
          <w:szCs w:val="24"/>
          <w:shd w:val="clear" w:color="auto" w:fill="FFFFFF"/>
        </w:rPr>
        <w:t>Human Services Community Group</w:t>
      </w:r>
      <w:r w:rsidRPr="00A56439">
        <w:rPr>
          <w:rFonts w:eastAsia="Calibri"/>
          <w:b/>
          <w:szCs w:val="24"/>
          <w:shd w:val="clear" w:color="auto" w:fill="FFFFFF"/>
        </w:rPr>
        <w:t>. W3.org. Retrieved 14 July 2020, from https://www.w3.org/community/humanservices/.</w:t>
      </w:r>
    </w:p>
    <w:p w14:paraId="2898BEC8" w14:textId="77777777" w:rsidR="00A56439" w:rsidRPr="00A56439" w:rsidRDefault="00A56439" w:rsidP="00A56439">
      <w:pPr>
        <w:spacing w:after="0" w:line="480" w:lineRule="auto"/>
        <w:ind w:firstLine="720"/>
        <w:rPr>
          <w:rFonts w:eastAsia="Calibri"/>
          <w:szCs w:val="24"/>
          <w:shd w:val="clear" w:color="auto" w:fill="FFFFFF"/>
        </w:rPr>
      </w:pPr>
      <w:r w:rsidRPr="00A56439">
        <w:rPr>
          <w:rFonts w:eastAsia="Calibri"/>
          <w:szCs w:val="24"/>
          <w:shd w:val="clear" w:color="auto" w:fill="FFFFFF"/>
        </w:rPr>
        <w:t xml:space="preserve">This website presents extensive discussion of human services. It equally defines it and describes different services that are offered in this field. </w:t>
      </w:r>
    </w:p>
    <w:p w14:paraId="06DBBB21" w14:textId="77777777" w:rsidR="00A56439" w:rsidRPr="00A56439" w:rsidRDefault="00A56439" w:rsidP="00A56439">
      <w:pPr>
        <w:spacing w:after="0" w:line="480" w:lineRule="auto"/>
        <w:ind w:left="720" w:hanging="720"/>
        <w:rPr>
          <w:rFonts w:eastAsia="Calibri"/>
          <w:b/>
          <w:szCs w:val="24"/>
          <w:shd w:val="clear" w:color="auto" w:fill="FFFFFF"/>
        </w:rPr>
      </w:pPr>
      <w:r w:rsidRPr="00A56439">
        <w:rPr>
          <w:rFonts w:eastAsia="Calibri"/>
          <w:b/>
          <w:color w:val="000000"/>
          <w:szCs w:val="24"/>
          <w:shd w:val="clear" w:color="auto" w:fill="FFFFFF"/>
        </w:rPr>
        <w:lastRenderedPageBreak/>
        <w:t>Boundless Sociology. (2020). </w:t>
      </w:r>
      <w:r w:rsidRPr="00A56439">
        <w:rPr>
          <w:rFonts w:eastAsia="Calibri"/>
          <w:b/>
          <w:i/>
          <w:iCs/>
          <w:color w:val="000000"/>
          <w:szCs w:val="24"/>
          <w:shd w:val="clear" w:color="auto" w:fill="FFFFFF"/>
        </w:rPr>
        <w:t>Types of Social Groups | Boundless Sociology</w:t>
      </w:r>
      <w:r w:rsidRPr="00A56439">
        <w:rPr>
          <w:rFonts w:eastAsia="Calibri"/>
          <w:b/>
          <w:color w:val="000000"/>
          <w:szCs w:val="24"/>
          <w:shd w:val="clear" w:color="auto" w:fill="FFFFFF"/>
        </w:rPr>
        <w:t>. Courses.lumenlearning.com. Retrieved 14 July 2020, from https://courses.lumenlearning.com/boundless-sociology/chapter/types-of-social-groups/.</w:t>
      </w:r>
    </w:p>
    <w:p w14:paraId="36A68481" w14:textId="77777777" w:rsidR="00A56439" w:rsidRPr="00A56439" w:rsidRDefault="00A56439" w:rsidP="00A56439">
      <w:pPr>
        <w:spacing w:after="0" w:line="480" w:lineRule="auto"/>
        <w:ind w:firstLine="720"/>
        <w:rPr>
          <w:rFonts w:eastAsia="Calibri"/>
          <w:szCs w:val="24"/>
          <w:shd w:val="clear" w:color="auto" w:fill="FFFFFF"/>
        </w:rPr>
      </w:pPr>
      <w:r w:rsidRPr="00A56439">
        <w:rPr>
          <w:rFonts w:eastAsia="Calibri"/>
          <w:szCs w:val="24"/>
          <w:shd w:val="clear" w:color="auto" w:fill="FFFFFF"/>
        </w:rPr>
        <w:t xml:space="preserve">This source documents the various types of groups that are involved in social work. It describes how each group works. It equally describes their benefits in improving people’s lives. </w:t>
      </w:r>
    </w:p>
    <w:p w14:paraId="2D362673" w14:textId="77777777" w:rsidR="00A56439" w:rsidRPr="00A56439" w:rsidRDefault="00A56439" w:rsidP="00A56439">
      <w:pPr>
        <w:spacing w:after="0" w:line="480" w:lineRule="auto"/>
        <w:ind w:left="720" w:hanging="720"/>
        <w:rPr>
          <w:rFonts w:eastAsia="Calibri"/>
          <w:b/>
          <w:color w:val="000000"/>
          <w:szCs w:val="24"/>
          <w:shd w:val="clear" w:color="auto" w:fill="FFFFFF"/>
        </w:rPr>
      </w:pPr>
    </w:p>
    <w:p w14:paraId="116DDE99" w14:textId="77777777" w:rsidR="00A56439" w:rsidRPr="00A56439" w:rsidRDefault="00A56439" w:rsidP="00A56439">
      <w:pPr>
        <w:spacing w:after="0" w:line="480" w:lineRule="auto"/>
        <w:ind w:left="720" w:hanging="720"/>
        <w:rPr>
          <w:rFonts w:eastAsia="Calibri"/>
          <w:b/>
          <w:color w:val="000000"/>
          <w:szCs w:val="24"/>
          <w:shd w:val="clear" w:color="auto" w:fill="FFFFFF"/>
        </w:rPr>
      </w:pPr>
    </w:p>
    <w:p w14:paraId="3F015EBC" w14:textId="77777777" w:rsidR="00A56439" w:rsidRPr="00A56439" w:rsidRDefault="00A56439" w:rsidP="00A56439">
      <w:pPr>
        <w:spacing w:after="0" w:line="480" w:lineRule="auto"/>
        <w:ind w:left="720" w:hanging="720"/>
        <w:rPr>
          <w:rFonts w:eastAsia="Calibri"/>
          <w:b/>
          <w:szCs w:val="24"/>
          <w:shd w:val="clear" w:color="auto" w:fill="FFFFFF"/>
        </w:rPr>
      </w:pPr>
      <w:r w:rsidRPr="00A56439">
        <w:rPr>
          <w:rFonts w:eastAsia="Calibri"/>
          <w:b/>
          <w:color w:val="000000"/>
          <w:szCs w:val="24"/>
          <w:shd w:val="clear" w:color="auto" w:fill="FFFFFF"/>
        </w:rPr>
        <w:t>Wake Forest University. (2020). </w:t>
      </w:r>
      <w:r w:rsidRPr="00A56439">
        <w:rPr>
          <w:rFonts w:eastAsia="Calibri"/>
          <w:b/>
          <w:i/>
          <w:iCs/>
          <w:color w:val="000000"/>
          <w:szCs w:val="24"/>
          <w:shd w:val="clear" w:color="auto" w:fill="FFFFFF"/>
        </w:rPr>
        <w:t>10 qualities of great community leaders</w:t>
      </w:r>
      <w:r w:rsidRPr="00A56439">
        <w:rPr>
          <w:rFonts w:eastAsia="Calibri"/>
          <w:b/>
          <w:color w:val="000000"/>
          <w:szCs w:val="24"/>
          <w:shd w:val="clear" w:color="auto" w:fill="FFFFFF"/>
        </w:rPr>
        <w:t xml:space="preserve">. Retrieved 14 July 2020, from </w:t>
      </w:r>
      <w:hyperlink r:id="rId6" w:history="1">
        <w:r w:rsidRPr="00A56439">
          <w:rPr>
            <w:rFonts w:eastAsia="Calibri"/>
            <w:b/>
            <w:color w:val="0000FF"/>
            <w:szCs w:val="24"/>
            <w:u w:val="single"/>
          </w:rPr>
          <w:t>https://counseling.online.wfu.edu/blog/10-qualities-of-great-community-leaders/</w:t>
        </w:r>
      </w:hyperlink>
    </w:p>
    <w:p w14:paraId="329C3341" w14:textId="77777777" w:rsidR="00A56439" w:rsidRPr="00A56439" w:rsidRDefault="00A56439" w:rsidP="00A56439">
      <w:pPr>
        <w:spacing w:after="0" w:line="480" w:lineRule="auto"/>
        <w:ind w:firstLine="720"/>
        <w:rPr>
          <w:rFonts w:eastAsia="Calibri"/>
          <w:szCs w:val="24"/>
          <w:shd w:val="clear" w:color="auto" w:fill="FFFFFF"/>
        </w:rPr>
      </w:pPr>
      <w:r w:rsidRPr="00A56439">
        <w:rPr>
          <w:rFonts w:eastAsia="Calibri"/>
          <w:szCs w:val="24"/>
          <w:shd w:val="clear" w:color="auto" w:fill="FFFFFF"/>
        </w:rPr>
        <w:t xml:space="preserve">This source describes the various qualities of successful community leaders in the area of human services. It explains how one can achieve success while striving to improve the lives of other people. </w:t>
      </w:r>
    </w:p>
    <w:p w14:paraId="2D67201A" w14:textId="77777777" w:rsidR="00A56439" w:rsidRPr="00A56439" w:rsidRDefault="00A56439" w:rsidP="00A56439">
      <w:pPr>
        <w:spacing w:after="0" w:line="480" w:lineRule="auto"/>
        <w:ind w:left="720" w:hanging="720"/>
        <w:rPr>
          <w:rFonts w:eastAsia="Calibri"/>
          <w:b/>
          <w:szCs w:val="24"/>
          <w:shd w:val="clear" w:color="auto" w:fill="FFFFFF"/>
        </w:rPr>
      </w:pPr>
    </w:p>
    <w:p w14:paraId="2A123F8C" w14:textId="77777777" w:rsidR="00A56439" w:rsidRPr="00161304" w:rsidRDefault="00A56439" w:rsidP="00161304">
      <w:pPr>
        <w:spacing w:before="180" w:after="180" w:line="240" w:lineRule="auto"/>
        <w:rPr>
          <w:rFonts w:ascii="&amp;quot" w:eastAsia="Times New Roman" w:hAnsi="&amp;quot"/>
          <w:color w:val="2D3B45"/>
          <w:szCs w:val="24"/>
        </w:rPr>
      </w:pPr>
    </w:p>
    <w:p w14:paraId="1D849110" w14:textId="77777777" w:rsidR="00986DD2" w:rsidRDefault="00986DD2"/>
    <w:sectPr w:rsidR="00986D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7650A"/>
    <w:multiLevelType w:val="multilevel"/>
    <w:tmpl w:val="06CAB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7404B0"/>
    <w:multiLevelType w:val="multilevel"/>
    <w:tmpl w:val="FA1A5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304"/>
    <w:rsid w:val="00161304"/>
    <w:rsid w:val="009147C7"/>
    <w:rsid w:val="00986DD2"/>
    <w:rsid w:val="00A56439"/>
    <w:rsid w:val="00C5531D"/>
    <w:rsid w:val="00C96D61"/>
    <w:rsid w:val="00F05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E5C3E"/>
  <w15:chartTrackingRefBased/>
  <w15:docId w15:val="{57173760-EB88-48E9-9A9A-5F86624FD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103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unseling.online.wfu.edu/blog/10-qualities-of-great-community-leaders/" TargetMode="External"/><Relationship Id="rId5" Type="http://schemas.openxmlformats.org/officeDocument/2006/relationships/hyperlink" Target="https://ashford.instructure.com/courses/67703/files/13010468/download?wrap=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1226</Words>
  <Characters>6990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favour aina</dc:creator>
  <cp:keywords/>
  <dc:description/>
  <cp:lastModifiedBy>favour aina</cp:lastModifiedBy>
  <cp:revision>4</cp:revision>
  <dcterms:created xsi:type="dcterms:W3CDTF">2020-07-20T17:33:00Z</dcterms:created>
  <dcterms:modified xsi:type="dcterms:W3CDTF">2020-07-25T18:40:00Z</dcterms:modified>
</cp:coreProperties>
</file>