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FEBF" w14:textId="77777777" w:rsidR="00E27D20" w:rsidRPr="00E27D20" w:rsidRDefault="00E27D20" w:rsidP="00E27D20">
      <w:pPr>
        <w:shd w:val="clear" w:color="auto" w:fill="FFFFFF"/>
        <w:spacing w:before="90" w:after="90" w:line="240" w:lineRule="auto"/>
        <w:outlineLvl w:val="0"/>
        <w:rPr>
          <w:rFonts w:ascii="&amp;quot" w:eastAsia="Times New Roman" w:hAnsi="&amp;quot"/>
          <w:color w:val="621B4B"/>
          <w:kern w:val="36"/>
          <w:sz w:val="43"/>
          <w:szCs w:val="43"/>
        </w:rPr>
      </w:pPr>
      <w:bookmarkStart w:id="0" w:name="_GoBack"/>
      <w:bookmarkEnd w:id="0"/>
      <w:r w:rsidRPr="00E27D20">
        <w:rPr>
          <w:rFonts w:ascii="&amp;quot" w:eastAsia="Times New Roman" w:hAnsi="&amp;quot"/>
          <w:color w:val="621B4B"/>
          <w:kern w:val="36"/>
          <w:sz w:val="43"/>
          <w:szCs w:val="43"/>
        </w:rPr>
        <w:t>Week 2 - Discussion</w:t>
      </w:r>
    </w:p>
    <w:p w14:paraId="68226210" w14:textId="77777777" w:rsidR="00E27D20" w:rsidRPr="00E27D20" w:rsidRDefault="00E27D20" w:rsidP="00E27D20">
      <w:pPr>
        <w:shd w:val="clear" w:color="auto" w:fill="FFFFFF"/>
        <w:spacing w:before="90" w:after="90" w:line="240" w:lineRule="auto"/>
        <w:outlineLvl w:val="1"/>
        <w:rPr>
          <w:rFonts w:ascii="&amp;quot" w:eastAsia="Times New Roman" w:hAnsi="&amp;quot"/>
          <w:color w:val="621B4B"/>
          <w:sz w:val="43"/>
          <w:szCs w:val="43"/>
        </w:rPr>
      </w:pPr>
      <w:r w:rsidRPr="00E27D20">
        <w:rPr>
          <w:rFonts w:ascii="&amp;quot" w:eastAsia="Times New Roman" w:hAnsi="&amp;quot"/>
          <w:color w:val="621B4B"/>
          <w:sz w:val="43"/>
          <w:szCs w:val="43"/>
        </w:rPr>
        <w:t>Verbal and Nonverbal Communication in Groups</w:t>
      </w:r>
    </w:p>
    <w:p w14:paraId="0A18ED5C" w14:textId="77777777" w:rsidR="00E27D20" w:rsidRPr="00E27D20" w:rsidRDefault="00E27D20" w:rsidP="00E27D20">
      <w:pPr>
        <w:spacing w:before="180" w:after="180" w:line="240" w:lineRule="auto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 xml:space="preserve">Teach the Class: Read the required material from </w:t>
      </w:r>
      <w:r w:rsidRPr="00E27D20">
        <w:rPr>
          <w:rFonts w:eastAsia="Times New Roman"/>
          <w:color w:val="2D3B45"/>
          <w:szCs w:val="24"/>
          <w:highlight w:val="yellow"/>
        </w:rPr>
        <w:t xml:space="preserve">the Adams and </w:t>
      </w:r>
      <w:proofErr w:type="spellStart"/>
      <w:r w:rsidRPr="00E27D20">
        <w:rPr>
          <w:rFonts w:eastAsia="Times New Roman"/>
          <w:color w:val="2D3B45"/>
          <w:szCs w:val="24"/>
          <w:highlight w:val="yellow"/>
        </w:rPr>
        <w:t>Galanes</w:t>
      </w:r>
      <w:proofErr w:type="spellEnd"/>
      <w:r w:rsidRPr="00E27D20">
        <w:rPr>
          <w:rFonts w:eastAsia="Times New Roman"/>
          <w:color w:val="2D3B45"/>
          <w:szCs w:val="24"/>
          <w:highlight w:val="yellow"/>
        </w:rPr>
        <w:t xml:space="preserve"> text and conduct independent research (of quality videos, credible Internet resources, and/or scholarly journal articles) to find three sources pertaining to nonverbal communication</w:t>
      </w:r>
      <w:r w:rsidRPr="00E27D20">
        <w:rPr>
          <w:rFonts w:eastAsia="Times New Roman"/>
          <w:color w:val="2D3B45"/>
          <w:szCs w:val="24"/>
        </w:rPr>
        <w:t>. Examine these materials and educate your classmates on the functions, challenges, and/or bonuses of using nonverbal communication and behaviors to read people.</w:t>
      </w:r>
    </w:p>
    <w:p w14:paraId="7956AB53" w14:textId="77777777" w:rsidR="00E27D20" w:rsidRPr="00E27D20" w:rsidRDefault="00E27D20" w:rsidP="00E27D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Cite and reference your three resources in APA style, 6th ed.</w:t>
      </w:r>
    </w:p>
    <w:p w14:paraId="0CF7853E" w14:textId="77777777" w:rsidR="00E27D20" w:rsidRPr="00E27D20" w:rsidRDefault="00E27D20" w:rsidP="00E27D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Be sure to cite and reference the required text if your work contains any thought, idea, or quote from the book.</w:t>
      </w:r>
    </w:p>
    <w:p w14:paraId="0EBF5931" w14:textId="77777777" w:rsidR="00E27D20" w:rsidRPr="00E27D20" w:rsidRDefault="00E27D20" w:rsidP="00E27D20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If you elected to also post graphics to add visual interest, then cite and reference the graphics in APA style as well.</w:t>
      </w:r>
    </w:p>
    <w:p w14:paraId="5DCD7315" w14:textId="77777777" w:rsidR="00E27D20" w:rsidRPr="00E27D20" w:rsidRDefault="00E27D20" w:rsidP="00E27D20">
      <w:pPr>
        <w:spacing w:before="180" w:after="180" w:line="240" w:lineRule="auto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Address the following questions, supporting your thinking with reference to your sources and by presenting examples.</w:t>
      </w:r>
    </w:p>
    <w:p w14:paraId="2DC4D501" w14:textId="77777777" w:rsidR="00E27D20" w:rsidRPr="00E27D20" w:rsidRDefault="00E27D20" w:rsidP="00E27D2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What have you learned about cultural variance in nonverbal communications?</w:t>
      </w:r>
    </w:p>
    <w:p w14:paraId="732C622C" w14:textId="77777777" w:rsidR="00E27D20" w:rsidRPr="00E27D20" w:rsidRDefault="00E27D20" w:rsidP="00E27D20">
      <w:pPr>
        <w:numPr>
          <w:ilvl w:val="0"/>
          <w:numId w:val="2"/>
        </w:numPr>
        <w:spacing w:before="100" w:beforeAutospacing="1" w:after="0" w:line="240" w:lineRule="auto"/>
        <w:ind w:left="60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What have you learned about the categories of nonverbal behaviors?</w:t>
      </w:r>
    </w:p>
    <w:p w14:paraId="08BF37E3" w14:textId="30D83F93" w:rsidR="00E27D20" w:rsidRPr="00E27D20" w:rsidRDefault="00E27D20" w:rsidP="00E27D20">
      <w:pPr>
        <w:spacing w:before="180" w:after="180" w:line="240" w:lineRule="auto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t>Respond substantively to a minimum of two peers by Day 7 of Week 2. Inquire about your fellow students’ resources and discussion pertaining to the cultural differences conveyed through nonverbal communication. Your main post should consist of approximately 350 words.</w:t>
      </w:r>
    </w:p>
    <w:p w14:paraId="730BA777" w14:textId="212481DC" w:rsidR="00E27D20" w:rsidRPr="00E27D20" w:rsidRDefault="00E27D20" w:rsidP="00E27D20">
      <w:pPr>
        <w:spacing w:before="180" w:after="180" w:line="240" w:lineRule="auto"/>
        <w:rPr>
          <w:rFonts w:eastAsia="Times New Roman"/>
          <w:color w:val="2D3B45"/>
          <w:szCs w:val="24"/>
        </w:rPr>
      </w:pPr>
    </w:p>
    <w:p w14:paraId="0994043D" w14:textId="77777777" w:rsidR="00E27D20" w:rsidRPr="00E27D20" w:rsidRDefault="00E27D20" w:rsidP="00E27D20">
      <w:pPr>
        <w:shd w:val="clear" w:color="auto" w:fill="FFFFFF"/>
        <w:spacing w:before="90" w:after="90" w:line="240" w:lineRule="auto"/>
        <w:outlineLvl w:val="1"/>
        <w:rPr>
          <w:rFonts w:eastAsia="Times New Roman"/>
          <w:color w:val="621B4B"/>
          <w:sz w:val="40"/>
          <w:szCs w:val="40"/>
        </w:rPr>
      </w:pPr>
      <w:r w:rsidRPr="00E27D20">
        <w:rPr>
          <w:rFonts w:eastAsia="Times New Roman"/>
          <w:color w:val="621B4B"/>
          <w:sz w:val="40"/>
          <w:szCs w:val="40"/>
        </w:rPr>
        <w:t>Resources</w:t>
      </w:r>
    </w:p>
    <w:p w14:paraId="0E7344E5" w14:textId="77777777" w:rsidR="00E27D20" w:rsidRPr="00E27D20" w:rsidRDefault="00E27D20" w:rsidP="00E27D20">
      <w:pPr>
        <w:shd w:val="clear" w:color="auto" w:fill="FFFFFF"/>
        <w:spacing w:before="90" w:after="100" w:afterAutospacing="1" w:line="240" w:lineRule="auto"/>
        <w:outlineLvl w:val="2"/>
        <w:rPr>
          <w:rFonts w:eastAsia="Times New Roman"/>
          <w:color w:val="621B4B"/>
          <w:sz w:val="40"/>
          <w:szCs w:val="40"/>
        </w:rPr>
      </w:pPr>
      <w:r w:rsidRPr="00E27D20">
        <w:rPr>
          <w:rFonts w:eastAsia="Times New Roman"/>
          <w:color w:val="621B4B"/>
          <w:sz w:val="40"/>
          <w:szCs w:val="40"/>
        </w:rPr>
        <w:t>Required Text</w:t>
      </w:r>
    </w:p>
    <w:p w14:paraId="7726C986" w14:textId="77777777" w:rsidR="00E27D20" w:rsidRPr="00E27D20" w:rsidRDefault="00E27D20" w:rsidP="00E27D20">
      <w:pPr>
        <w:spacing w:before="180" w:after="180" w:line="240" w:lineRule="auto"/>
        <w:ind w:hanging="45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  <w:highlight w:val="yellow"/>
        </w:rPr>
        <w:t xml:space="preserve">Adams, K., &amp; </w:t>
      </w:r>
      <w:proofErr w:type="spellStart"/>
      <w:r w:rsidRPr="00E27D20">
        <w:rPr>
          <w:rFonts w:eastAsia="Times New Roman"/>
          <w:color w:val="2D3B45"/>
          <w:szCs w:val="24"/>
          <w:highlight w:val="yellow"/>
        </w:rPr>
        <w:t>Galanes</w:t>
      </w:r>
      <w:proofErr w:type="spellEnd"/>
      <w:r w:rsidRPr="00E27D20">
        <w:rPr>
          <w:rFonts w:eastAsia="Times New Roman"/>
          <w:color w:val="2D3B45"/>
          <w:szCs w:val="24"/>
          <w:highlight w:val="yellow"/>
        </w:rPr>
        <w:t xml:space="preserve">, G. (2017). </w:t>
      </w:r>
      <w:hyperlink r:id="rId5" w:tgtFrame="_blank" w:history="1">
        <w:r w:rsidRPr="00E27D20">
          <w:rPr>
            <w:rFonts w:eastAsia="Times New Roman"/>
            <w:i/>
            <w:iCs/>
            <w:color w:val="0000FF"/>
            <w:szCs w:val="24"/>
            <w:highlight w:val="yellow"/>
            <w:u w:val="single"/>
          </w:rPr>
          <w:t>Communicating in groups: Application and skills</w:t>
        </w:r>
      </w:hyperlink>
      <w:r w:rsidRPr="00E27D20">
        <w:rPr>
          <w:rFonts w:eastAsia="Times New Roman"/>
          <w:i/>
          <w:iCs/>
          <w:color w:val="2D3B45"/>
          <w:szCs w:val="24"/>
          <w:highlight w:val="yellow"/>
        </w:rPr>
        <w:t xml:space="preserve"> (10th ed.). </w:t>
      </w:r>
      <w:r w:rsidRPr="00E27D20">
        <w:rPr>
          <w:rFonts w:eastAsia="Times New Roman"/>
          <w:color w:val="2D3B45"/>
          <w:szCs w:val="24"/>
          <w:highlight w:val="yellow"/>
        </w:rPr>
        <w:t>New York, NY: McGraw-Hill</w:t>
      </w:r>
      <w:r w:rsidRPr="00E27D20">
        <w:rPr>
          <w:rFonts w:eastAsia="Times New Roman"/>
          <w:color w:val="2D3B45"/>
          <w:szCs w:val="24"/>
        </w:rPr>
        <w:br/>
        <w:t>Chapter 3: Communication Principles for Group Members</w:t>
      </w:r>
      <w:r w:rsidRPr="00E27D20">
        <w:rPr>
          <w:rFonts w:eastAsia="Times New Roman"/>
          <w:color w:val="2D3B45"/>
          <w:szCs w:val="24"/>
        </w:rPr>
        <w:br/>
        <w:t>Chapter 4: Using Verbal and Nonverbal Messages in a Group</w:t>
      </w:r>
    </w:p>
    <w:p w14:paraId="260E0CB2" w14:textId="77777777" w:rsidR="00E27D20" w:rsidRPr="00E27D20" w:rsidRDefault="00E27D20" w:rsidP="00E27D20">
      <w:pPr>
        <w:shd w:val="clear" w:color="auto" w:fill="FFFFFF"/>
        <w:spacing w:before="90" w:after="100" w:afterAutospacing="1" w:line="240" w:lineRule="auto"/>
        <w:outlineLvl w:val="2"/>
        <w:rPr>
          <w:rFonts w:eastAsia="Times New Roman"/>
          <w:color w:val="621B4B"/>
          <w:szCs w:val="24"/>
        </w:rPr>
      </w:pPr>
      <w:r w:rsidRPr="00E27D20">
        <w:rPr>
          <w:rFonts w:eastAsia="Times New Roman"/>
          <w:color w:val="621B4B"/>
          <w:szCs w:val="24"/>
        </w:rPr>
        <w:t>Required References</w:t>
      </w:r>
    </w:p>
    <w:p w14:paraId="0409DB9D" w14:textId="77777777" w:rsidR="00E27D20" w:rsidRPr="00E27D20" w:rsidRDefault="00E27D20" w:rsidP="00E27D20">
      <w:pPr>
        <w:spacing w:before="180" w:after="180" w:line="240" w:lineRule="auto"/>
        <w:ind w:hanging="450"/>
        <w:rPr>
          <w:rFonts w:eastAsia="Times New Roman"/>
          <w:color w:val="2D3B45"/>
          <w:szCs w:val="24"/>
        </w:rPr>
      </w:pPr>
      <w:proofErr w:type="spellStart"/>
      <w:r w:rsidRPr="00E27D20">
        <w:rPr>
          <w:rFonts w:eastAsia="Times New Roman"/>
          <w:color w:val="2D3B45"/>
          <w:szCs w:val="24"/>
        </w:rPr>
        <w:t>Cheon</w:t>
      </w:r>
      <w:proofErr w:type="spellEnd"/>
      <w:r w:rsidRPr="00E27D20">
        <w:rPr>
          <w:rFonts w:eastAsia="Times New Roman"/>
          <w:color w:val="2D3B45"/>
          <w:szCs w:val="24"/>
        </w:rPr>
        <w:t xml:space="preserve">, J., &amp; Grant, M. (2009). Active listening: Web-based assessment tool for communication and active listening skill development. </w:t>
      </w:r>
      <w:proofErr w:type="spellStart"/>
      <w:r w:rsidRPr="00E27D20">
        <w:rPr>
          <w:rFonts w:eastAsia="Times New Roman"/>
          <w:i/>
          <w:iCs/>
          <w:color w:val="2D3B45"/>
          <w:szCs w:val="24"/>
        </w:rPr>
        <w:t>TechTrends</w:t>
      </w:r>
      <w:proofErr w:type="spellEnd"/>
      <w:r w:rsidRPr="00E27D20">
        <w:rPr>
          <w:rFonts w:eastAsia="Times New Roman"/>
          <w:i/>
          <w:iCs/>
          <w:color w:val="2D3B45"/>
          <w:szCs w:val="24"/>
        </w:rPr>
        <w:t>, 53</w:t>
      </w:r>
      <w:r w:rsidRPr="00E27D20">
        <w:rPr>
          <w:rFonts w:eastAsia="Times New Roman"/>
          <w:color w:val="2D3B45"/>
          <w:szCs w:val="24"/>
        </w:rPr>
        <w:t>(6), 24-32.</w:t>
      </w:r>
    </w:p>
    <w:p w14:paraId="093ACC70" w14:textId="77777777" w:rsidR="00E27D20" w:rsidRPr="00E27D20" w:rsidRDefault="00E27D20" w:rsidP="00E27D20">
      <w:pPr>
        <w:spacing w:before="180" w:after="180" w:line="240" w:lineRule="auto"/>
        <w:ind w:hanging="450"/>
        <w:rPr>
          <w:rFonts w:eastAsia="Times New Roman"/>
          <w:color w:val="2D3B45"/>
          <w:szCs w:val="24"/>
        </w:rPr>
      </w:pPr>
      <w:proofErr w:type="spellStart"/>
      <w:r w:rsidRPr="00E27D20">
        <w:rPr>
          <w:rFonts w:eastAsia="Times New Roman"/>
          <w:color w:val="2D3B45"/>
          <w:szCs w:val="24"/>
        </w:rPr>
        <w:t>Korovyakovskaya</w:t>
      </w:r>
      <w:proofErr w:type="spellEnd"/>
      <w:r w:rsidRPr="00E27D20">
        <w:rPr>
          <w:rFonts w:eastAsia="Times New Roman"/>
          <w:color w:val="2D3B45"/>
          <w:szCs w:val="24"/>
        </w:rPr>
        <w:t xml:space="preserve">, I., Yu, C., &amp; </w:t>
      </w:r>
      <w:proofErr w:type="spellStart"/>
      <w:r w:rsidRPr="00E27D20">
        <w:rPr>
          <w:rFonts w:eastAsia="Times New Roman"/>
          <w:color w:val="2D3B45"/>
          <w:szCs w:val="24"/>
        </w:rPr>
        <w:t>Hyonsong</w:t>
      </w:r>
      <w:proofErr w:type="spellEnd"/>
      <w:r w:rsidRPr="00E27D20">
        <w:rPr>
          <w:rFonts w:eastAsia="Times New Roman"/>
          <w:color w:val="2D3B45"/>
          <w:szCs w:val="24"/>
        </w:rPr>
        <w:t xml:space="preserve">, C. (2016). An investigation of the relationships between three types of conflict and perceived group performance in culturally diverse work groups. </w:t>
      </w:r>
      <w:r w:rsidRPr="00E27D20">
        <w:rPr>
          <w:rFonts w:eastAsia="Times New Roman"/>
          <w:i/>
          <w:iCs/>
          <w:color w:val="2D3B45"/>
          <w:szCs w:val="24"/>
        </w:rPr>
        <w:t>Journal of Organizational Culture, Communications and Conflict</w:t>
      </w:r>
      <w:r w:rsidRPr="00E27D20">
        <w:rPr>
          <w:rFonts w:eastAsia="Times New Roman"/>
          <w:color w:val="2D3B45"/>
          <w:szCs w:val="24"/>
        </w:rPr>
        <w:t xml:space="preserve"> </w:t>
      </w:r>
      <w:r w:rsidRPr="00E27D20">
        <w:rPr>
          <w:rFonts w:eastAsia="Times New Roman"/>
          <w:i/>
          <w:iCs/>
          <w:color w:val="2D3B45"/>
          <w:szCs w:val="24"/>
        </w:rPr>
        <w:t>20</w:t>
      </w:r>
      <w:r w:rsidRPr="00E27D20">
        <w:rPr>
          <w:rFonts w:eastAsia="Times New Roman"/>
          <w:color w:val="2D3B45"/>
          <w:szCs w:val="24"/>
        </w:rPr>
        <w:t>(1), 30-46.</w:t>
      </w:r>
    </w:p>
    <w:p w14:paraId="2FC19338" w14:textId="77777777" w:rsidR="00E27D20" w:rsidRPr="00E27D20" w:rsidRDefault="00E27D20" w:rsidP="00E27D20">
      <w:pPr>
        <w:spacing w:before="180" w:after="180" w:line="240" w:lineRule="auto"/>
        <w:ind w:hanging="450"/>
        <w:rPr>
          <w:rFonts w:eastAsia="Times New Roman"/>
          <w:color w:val="2D3B45"/>
          <w:szCs w:val="24"/>
        </w:rPr>
      </w:pPr>
      <w:r w:rsidRPr="00E27D20">
        <w:rPr>
          <w:rFonts w:eastAsia="Times New Roman"/>
          <w:color w:val="2D3B45"/>
          <w:szCs w:val="24"/>
        </w:rPr>
        <w:lastRenderedPageBreak/>
        <w:t xml:space="preserve">Martínez-Tur, V., </w:t>
      </w:r>
      <w:proofErr w:type="spellStart"/>
      <w:r w:rsidRPr="00E27D20">
        <w:rPr>
          <w:rFonts w:eastAsia="Times New Roman"/>
          <w:color w:val="2D3B45"/>
          <w:szCs w:val="24"/>
        </w:rPr>
        <w:t>Peñarroja</w:t>
      </w:r>
      <w:proofErr w:type="spellEnd"/>
      <w:r w:rsidRPr="00E27D20">
        <w:rPr>
          <w:rFonts w:eastAsia="Times New Roman"/>
          <w:color w:val="2D3B45"/>
          <w:szCs w:val="24"/>
        </w:rPr>
        <w:t xml:space="preserve">, V., Serrano, M. A., Hidalgo, V., </w:t>
      </w:r>
      <w:proofErr w:type="spellStart"/>
      <w:r w:rsidRPr="00E27D20">
        <w:rPr>
          <w:rFonts w:eastAsia="Times New Roman"/>
          <w:color w:val="2D3B45"/>
          <w:szCs w:val="24"/>
        </w:rPr>
        <w:t>Moliner</w:t>
      </w:r>
      <w:proofErr w:type="spellEnd"/>
      <w:r w:rsidRPr="00E27D20">
        <w:rPr>
          <w:rFonts w:eastAsia="Times New Roman"/>
          <w:color w:val="2D3B45"/>
          <w:szCs w:val="24"/>
        </w:rPr>
        <w:t xml:space="preserve">, C., Salvador, A., . . . Molina, A. (2014). Intergroup conflict and rational decision making. </w:t>
      </w:r>
      <w:proofErr w:type="spellStart"/>
      <w:r w:rsidRPr="00E27D20">
        <w:rPr>
          <w:rFonts w:eastAsia="Times New Roman"/>
          <w:i/>
          <w:iCs/>
          <w:color w:val="2D3B45"/>
          <w:szCs w:val="24"/>
        </w:rPr>
        <w:t>PLoS</w:t>
      </w:r>
      <w:proofErr w:type="spellEnd"/>
      <w:r w:rsidRPr="00E27D20">
        <w:rPr>
          <w:rFonts w:eastAsia="Times New Roman"/>
          <w:i/>
          <w:iCs/>
          <w:color w:val="2D3B45"/>
          <w:szCs w:val="24"/>
        </w:rPr>
        <w:t xml:space="preserve"> One, 9</w:t>
      </w:r>
      <w:r w:rsidRPr="00E27D20">
        <w:rPr>
          <w:rFonts w:eastAsia="Times New Roman"/>
          <w:color w:val="2D3B45"/>
          <w:szCs w:val="24"/>
        </w:rPr>
        <w:t>(12), e114013. http://dx.doi.org/10.1371/journal.pone.0114013</w:t>
      </w:r>
    </w:p>
    <w:p w14:paraId="30399D77" w14:textId="77777777" w:rsidR="00E27D20" w:rsidRPr="00E27D20" w:rsidRDefault="00E27D20" w:rsidP="00E27D20">
      <w:pPr>
        <w:spacing w:before="180" w:after="180" w:line="240" w:lineRule="auto"/>
        <w:ind w:hanging="450"/>
        <w:rPr>
          <w:rFonts w:eastAsia="Times New Roman"/>
          <w:color w:val="2D3B45"/>
          <w:szCs w:val="24"/>
        </w:rPr>
      </w:pPr>
      <w:proofErr w:type="spellStart"/>
      <w:r w:rsidRPr="00E27D20">
        <w:rPr>
          <w:rFonts w:eastAsia="Times New Roman"/>
          <w:color w:val="2D3B45"/>
          <w:szCs w:val="24"/>
        </w:rPr>
        <w:t>Surowiecki</w:t>
      </w:r>
      <w:proofErr w:type="spellEnd"/>
      <w:r w:rsidRPr="00E27D20">
        <w:rPr>
          <w:rFonts w:eastAsia="Times New Roman"/>
          <w:color w:val="2D3B45"/>
          <w:szCs w:val="24"/>
        </w:rPr>
        <w:t xml:space="preserve">, J. (2016). The Power of the collective [Video file]. Retrieved from </w:t>
      </w:r>
      <w:hyperlink r:id="rId6" w:tgtFrame="_blank" w:history="1">
        <w:r w:rsidRPr="00E27D20">
          <w:rPr>
            <w:rFonts w:eastAsia="Times New Roman"/>
            <w:i/>
            <w:iCs/>
            <w:color w:val="0000FF"/>
            <w:szCs w:val="24"/>
            <w:u w:val="single"/>
          </w:rPr>
          <w:t xml:space="preserve">James </w:t>
        </w:r>
        <w:proofErr w:type="spellStart"/>
        <w:r w:rsidRPr="00E27D20">
          <w:rPr>
            <w:rFonts w:eastAsia="Times New Roman"/>
            <w:i/>
            <w:iCs/>
            <w:color w:val="0000FF"/>
            <w:szCs w:val="24"/>
            <w:u w:val="single"/>
          </w:rPr>
          <w:t>Surowiecki</w:t>
        </w:r>
        <w:proofErr w:type="spellEnd"/>
        <w:r w:rsidRPr="00E27D20">
          <w:rPr>
            <w:rFonts w:eastAsia="Times New Roman"/>
            <w:i/>
            <w:iCs/>
            <w:color w:val="0000FF"/>
            <w:szCs w:val="24"/>
            <w:u w:val="single"/>
          </w:rPr>
          <w:t>: The Power of the Collective</w:t>
        </w:r>
      </w:hyperlink>
    </w:p>
    <w:p w14:paraId="109691B1" w14:textId="77777777" w:rsidR="00E27D20" w:rsidRPr="00E27D20" w:rsidRDefault="00E27D20" w:rsidP="00E27D20">
      <w:pPr>
        <w:spacing w:before="180" w:after="180" w:line="240" w:lineRule="auto"/>
        <w:rPr>
          <w:rFonts w:eastAsia="Times New Roman"/>
          <w:color w:val="2D3B45"/>
          <w:szCs w:val="24"/>
        </w:rPr>
      </w:pPr>
    </w:p>
    <w:p w14:paraId="133AA630" w14:textId="77777777" w:rsidR="00FA5AFD" w:rsidRPr="00E27D20" w:rsidRDefault="00FA5AFD">
      <w:pPr>
        <w:rPr>
          <w:szCs w:val="24"/>
        </w:rPr>
      </w:pPr>
    </w:p>
    <w:sectPr w:rsidR="00FA5AFD" w:rsidRPr="00E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832"/>
    <w:multiLevelType w:val="multilevel"/>
    <w:tmpl w:val="095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21A0F"/>
    <w:multiLevelType w:val="multilevel"/>
    <w:tmpl w:val="F19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0"/>
    <w:rsid w:val="00354870"/>
    <w:rsid w:val="00AF277C"/>
    <w:rsid w:val="00E27D20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EB7"/>
  <w15:chartTrackingRefBased/>
  <w15:docId w15:val="{5BCA7C0D-3245-4BD5-BAB7-7616047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I6u_gbilY" TargetMode="External"/><Relationship Id="rId5" Type="http://schemas.openxmlformats.org/officeDocument/2006/relationships/hyperlink" Target="https://ashford.instructure.com/courses/67703/modules/items/3428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aina</dc:creator>
  <cp:keywords/>
  <dc:description/>
  <cp:lastModifiedBy>augky</cp:lastModifiedBy>
  <cp:revision>2</cp:revision>
  <dcterms:created xsi:type="dcterms:W3CDTF">2020-09-19T07:23:00Z</dcterms:created>
  <dcterms:modified xsi:type="dcterms:W3CDTF">2020-09-19T07:23:00Z</dcterms:modified>
</cp:coreProperties>
</file>