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E9" w:rsidRDefault="009E47E9" w:rsidP="009E47E9">
      <w:bookmarkStart w:id="0" w:name="_GoBack"/>
      <w:bookmarkEnd w:id="0"/>
      <w:r>
        <w:t>Resources for 8</w:t>
      </w:r>
    </w:p>
    <w:p w:rsidR="009E47E9" w:rsidRDefault="009E47E9" w:rsidP="009E47E9"/>
    <w:p w:rsidR="009E47E9" w:rsidRDefault="009E47E9" w:rsidP="009E47E9">
      <w:r>
        <w:t xml:space="preserve">    Power, M., &amp; Dalgleish, T. (2008). Towards an integrated cognitive theory of emotion: The SPAARS approach. In, Cognition and emotion: From order to disorder (2nd ed., pp. 129–167). London, England: Psychology Press.</w:t>
      </w:r>
    </w:p>
    <w:p w:rsidR="009E47E9" w:rsidRDefault="009E47E9" w:rsidP="009E47E9">
      <w:r>
        <w:t xml:space="preserve">    Cognition and Emotion: From Order to Disorder by Power, M., &amp; Dalgleish, T. Copyright 2008 by Psychology Press, Ltd. Reprinted by permission of Psychology Press, Ltd., via the Copyright Clearance Center.</w:t>
      </w:r>
    </w:p>
    <w:p w:rsidR="009E47E9" w:rsidRDefault="009E47E9" w:rsidP="009E47E9">
      <w:r>
        <w:t xml:space="preserve">    Barrett, L. F., &amp; Russell, J. A. (1998). Independence and bipolarity in the structure of current affect. Journal of Personality and Social Psychology, 74(4), 967–984.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Cacioppo, J. T., &amp; Gardner, W. L. (1999). Emotion. Annual Review of Psychology, 50, 191–214.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Carstensen, L. L., &amp; </w:t>
      </w:r>
      <w:proofErr w:type="spellStart"/>
      <w:r>
        <w:t>Mikels</w:t>
      </w:r>
      <w:proofErr w:type="spellEnd"/>
      <w:r>
        <w:t>, J. A. (2005). At the intersection of emotion and cognition: Aging and the positivity effect. Current Directions in Psychological Science, 14(3), 117–121.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</w:t>
      </w:r>
      <w:proofErr w:type="spellStart"/>
      <w:r>
        <w:t>Mauss</w:t>
      </w:r>
      <w:proofErr w:type="spellEnd"/>
      <w:r>
        <w:t>, I. B., Levenson, R. W., McCarter, L., Wilhelm, F. H., &amp; Gross, J. J. (2005). The tie that binds? Coherence among emotion experience, behavior, and physiology. Emotion, 5(2), 175–190.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Roseman, I. J., &amp; </w:t>
      </w:r>
      <w:proofErr w:type="spellStart"/>
      <w:r>
        <w:t>Evdokas</w:t>
      </w:r>
      <w:proofErr w:type="spellEnd"/>
      <w:r>
        <w:t>, A. (2004). Appraisals cause experienced emotions: Experimental evidence. Cognition &amp; Emotion, 18(1), 1–28.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</w:t>
      </w:r>
      <w:proofErr w:type="spellStart"/>
      <w:r>
        <w:t>Siemer</w:t>
      </w:r>
      <w:proofErr w:type="spellEnd"/>
      <w:r>
        <w:t xml:space="preserve">, M., </w:t>
      </w:r>
      <w:proofErr w:type="spellStart"/>
      <w:r>
        <w:t>Mauss</w:t>
      </w:r>
      <w:proofErr w:type="spellEnd"/>
      <w:r>
        <w:t>, I., &amp; Gross, J. J. (2007). Same situation—Different emotions: How appraisals shape our emotions. Emotion, 7(3), 592–600.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Storbeck, J., &amp; </w:t>
      </w:r>
      <w:proofErr w:type="spellStart"/>
      <w:r>
        <w:t>Clore</w:t>
      </w:r>
      <w:proofErr w:type="spellEnd"/>
      <w:r>
        <w:t>, G. L. (2007). On the interdependence between cognition and emotion. Cognition and Emotion, 21(6), 1212–1237.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Williams, L. E., </w:t>
      </w:r>
      <w:proofErr w:type="spellStart"/>
      <w:r>
        <w:t>Bargh</w:t>
      </w:r>
      <w:proofErr w:type="spellEnd"/>
      <w:r>
        <w:t>, J. A., Nocera, C. C., &amp; Gray, J. R. (2009). The unconscious regulation of emotion: Nonconscious reappraisal goals modulate emotional reactivity. Emotion, 9(6), 847–854. Retrieved from the Walden Library databases.</w:t>
      </w:r>
    </w:p>
    <w:p w:rsidR="009E47E9" w:rsidRDefault="009E47E9" w:rsidP="009E47E9"/>
    <w:p w:rsidR="009E47E9" w:rsidRDefault="009E47E9" w:rsidP="009E47E9">
      <w:r>
        <w:t>Media</w:t>
      </w:r>
    </w:p>
    <w:p w:rsidR="009E47E9" w:rsidRDefault="009E47E9" w:rsidP="009E47E9"/>
    <w:p w:rsidR="00E07D50" w:rsidRDefault="009E47E9" w:rsidP="009E47E9">
      <w:r>
        <w:t xml:space="preserve">    Laureate Education, Inc. (Executive Producer). (2012). Week 9: Emotions [Interactive multimedia]. Baltimore, MD: Author.</w:t>
      </w:r>
    </w:p>
    <w:p w:rsidR="009E47E9" w:rsidRDefault="009E47E9" w:rsidP="009E47E9"/>
    <w:p w:rsidR="009E47E9" w:rsidRDefault="009E47E9" w:rsidP="009E47E9">
      <w:r>
        <w:t>Resources for 9 and 10</w:t>
      </w:r>
    </w:p>
    <w:p w:rsidR="009E47E9" w:rsidRDefault="009E47E9" w:rsidP="009E47E9"/>
    <w:p w:rsidR="009E47E9" w:rsidRDefault="009E47E9" w:rsidP="009E47E9">
      <w:r>
        <w:t xml:space="preserve">    Becker, M. W., &amp; </w:t>
      </w:r>
      <w:proofErr w:type="spellStart"/>
      <w:r>
        <w:t>Leinenger</w:t>
      </w:r>
      <w:proofErr w:type="spellEnd"/>
      <w:r>
        <w:t>, M. (2011). Attentional selection is biased toward mood-congruent stimuli. Emotion, 11(5), 1248–1254.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Eysenck, M. W., </w:t>
      </w:r>
      <w:proofErr w:type="spellStart"/>
      <w:r>
        <w:t>Derakshan</w:t>
      </w:r>
      <w:proofErr w:type="spellEnd"/>
      <w:r>
        <w:t>, N., Santos, R., &amp; Calvo, M. G. (2007). Anxiety and cognitive performance: Attentional control theory. Emotion, 7(2), 336–353.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</w:t>
      </w:r>
      <w:proofErr w:type="spellStart"/>
      <w:r>
        <w:t>Gamo</w:t>
      </w:r>
      <w:proofErr w:type="spellEnd"/>
      <w:r>
        <w:t xml:space="preserve">, N. J., &amp; </w:t>
      </w:r>
      <w:proofErr w:type="spellStart"/>
      <w:r>
        <w:t>Arnsten</w:t>
      </w:r>
      <w:proofErr w:type="spellEnd"/>
      <w:r>
        <w:t>, A. F. T. (2011). Molecular modulation of prefrontal cortex: Rational development of treatments for psychiatric disorders. Behavioral Neuroscience, 125(3), 282–296.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</w:t>
      </w:r>
      <w:proofErr w:type="spellStart"/>
      <w:r>
        <w:t>Joormann</w:t>
      </w:r>
      <w:proofErr w:type="spellEnd"/>
      <w:r>
        <w:t xml:space="preserve">, J., &amp; </w:t>
      </w:r>
      <w:proofErr w:type="spellStart"/>
      <w:r>
        <w:t>Gotlib</w:t>
      </w:r>
      <w:proofErr w:type="spellEnd"/>
      <w:r>
        <w:t>, I. H. (2008). Updating the contents of working memory in depression: Interference from irrelevant negative material. Journal of Abnormal Psychology, 117(1), 182–192.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</w:t>
      </w:r>
      <w:proofErr w:type="spellStart"/>
      <w:r>
        <w:t>Lupien</w:t>
      </w:r>
      <w:proofErr w:type="spellEnd"/>
      <w:r>
        <w:t xml:space="preserve">, S. J., McEwen, B. S., Gunnar, M. R., &amp; Heim, C. (2009). Effects of stress throughout the lifespan on the brain, </w:t>
      </w:r>
      <w:proofErr w:type="spellStart"/>
      <w:r>
        <w:t>behaviour</w:t>
      </w:r>
      <w:proofErr w:type="spellEnd"/>
      <w:r>
        <w:t>, and cognition. Nature Reviews Neuroscience, 10(6), 434–445.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Phelps, E. A., &amp; LeDoux, J. E. (2005). Contributions of the amygdala to emotion processing: From animal models to human behavior. Neuron, 48(2), 175–187.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Preston, S. D., Buchanan, T. W., Stansfield, R. B., &amp; Bechara, A. (2007). Effects of anticipatory stress on decision making in a gambling task. Behavioral Neuroscience, 121(2), 257–263.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/>
    <w:p w:rsidR="009E47E9" w:rsidRDefault="009E47E9" w:rsidP="009E47E9">
      <w:r>
        <w:t>Media</w:t>
      </w:r>
    </w:p>
    <w:p w:rsidR="009E47E9" w:rsidRDefault="009E47E9" w:rsidP="009E47E9"/>
    <w:p w:rsidR="009E47E9" w:rsidRDefault="009E47E9" w:rsidP="009E47E9">
      <w:r>
        <w:t xml:space="preserve">    Laureate Education, Inc. (Executive Producer). (2012). Week 10: Stress/anxiety [Interactive multimedia]. Baltimore, MD: Author.</w:t>
      </w:r>
    </w:p>
    <w:p w:rsidR="009E47E9" w:rsidRDefault="009E47E9" w:rsidP="009E47E9"/>
    <w:p w:rsidR="009E47E9" w:rsidRDefault="009E47E9" w:rsidP="009E47E9">
      <w:r>
        <w:t>Resources for 11</w:t>
      </w:r>
    </w:p>
    <w:p w:rsidR="009E47E9" w:rsidRDefault="009E47E9" w:rsidP="009E47E9"/>
    <w:p w:rsidR="009E47E9" w:rsidRDefault="009E47E9" w:rsidP="009E47E9"/>
    <w:p w:rsidR="009E47E9" w:rsidRDefault="009E47E9" w:rsidP="009E47E9">
      <w:r>
        <w:t xml:space="preserve">    </w:t>
      </w:r>
      <w:proofErr w:type="spellStart"/>
      <w:r>
        <w:t>Beghetto</w:t>
      </w:r>
      <w:proofErr w:type="spellEnd"/>
      <w:r>
        <w:t>, R. A., &amp; Kaufman J. C. (2007). Toward a broader conception of creativity: A case for “mini-c” creativity. Psychology of Aesthetics, Creativity, and the Arts, 1(2), 73–79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Dane, E., Baer, M., Pratt, M. G., &amp; Oldham, G. R. (2011). Rational versus intuitive problem solving:  How thinking “off the beaten path” can stimulate creativity. Psychology of Aesthetics, Creativity, and the Arts, 5(1),3–12.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Green, A. E., Kraemer, D. J. M., </w:t>
      </w:r>
      <w:proofErr w:type="spellStart"/>
      <w:r>
        <w:t>Fugelsang</w:t>
      </w:r>
      <w:proofErr w:type="spellEnd"/>
      <w:r>
        <w:t>, J. A., Gray, J. R., &amp; Dunbar, K. N. (2012). Neural correlates of creativity in analogical reasoning. Journal of Experimental Psychology: Learning, Memory, and Cognition, 38(2), 264–272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Runco, M. A. (2004). Creativity. Annual Review of Psychology, 55, 657–687.</w:t>
      </w:r>
    </w:p>
    <w:p w:rsidR="009E47E9" w:rsidRDefault="009E47E9" w:rsidP="009E47E9">
      <w:r>
        <w:t xml:space="preserve">    Retrieved from the Walden Library databases.</w:t>
      </w:r>
    </w:p>
    <w:p w:rsidR="009E47E9" w:rsidRDefault="009E47E9" w:rsidP="009E47E9">
      <w:r>
        <w:t xml:space="preserve">    Sternberg, R. J. (2006). The nature of creativity. Creativity Research Journal, 18(1), 87–98. Retrieved from the Walden Library databases.</w:t>
      </w:r>
    </w:p>
    <w:p w:rsidR="009E47E9" w:rsidRDefault="009E47E9" w:rsidP="009E47E9"/>
    <w:p w:rsidR="009E47E9" w:rsidRDefault="009E47E9" w:rsidP="009E47E9">
      <w:r>
        <w:t>Media</w:t>
      </w:r>
    </w:p>
    <w:p w:rsidR="009E47E9" w:rsidRDefault="009E47E9" w:rsidP="009E47E9"/>
    <w:p w:rsidR="009E47E9" w:rsidRDefault="009E47E9" w:rsidP="009E47E9">
      <w:r>
        <w:t xml:space="preserve">    Laureate Education, Inc. (Executive Producer). (2007). Creativity. Baltimore, MD: Author.</w:t>
      </w:r>
    </w:p>
    <w:sectPr w:rsidR="009E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9"/>
    <w:rsid w:val="00147545"/>
    <w:rsid w:val="004D1CEA"/>
    <w:rsid w:val="005F6C07"/>
    <w:rsid w:val="009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C47C-003A-4105-91D0-88CAD69E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Bundy, Shareen (Federal)</dc:creator>
  <cp:keywords/>
  <dc:description/>
  <cp:lastModifiedBy>eunice</cp:lastModifiedBy>
  <cp:revision>2</cp:revision>
  <dcterms:created xsi:type="dcterms:W3CDTF">2019-12-13T06:57:00Z</dcterms:created>
  <dcterms:modified xsi:type="dcterms:W3CDTF">2019-12-13T06:57:00Z</dcterms:modified>
</cp:coreProperties>
</file>