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05" w:rsidRDefault="00A57005" w:rsidP="00A57005">
      <w:pPr>
        <w:rPr>
          <w:rFonts w:ascii="TimesNewRomanPSMT" w:hAnsi="TimesNewRomanPSMT" w:cs="TimesNewRomanPSMT"/>
        </w:rPr>
      </w:pPr>
      <w:r>
        <w:rPr>
          <w:rFonts w:ascii="TimesNewRomanPSMT" w:hAnsi="TimesNewRomanPSMT" w:cs="TimesNewRomanPSMT"/>
        </w:rPr>
        <w:t xml:space="preserve">TOPIC: civil war in Nicaraugua  </w:t>
      </w:r>
    </w:p>
    <w:p w:rsidR="0090542E" w:rsidRDefault="0090542E" w:rsidP="0090542E">
      <w:pPr>
        <w:pStyle w:val="NormalWeb"/>
        <w:ind w:left="720"/>
        <w:rPr>
          <w:rFonts w:ascii="TimesNewRomanPSMT" w:hAnsi="TimesNewRomanPSMT" w:cs="TimesNewRomanPSMT"/>
        </w:rPr>
      </w:pPr>
      <w:r>
        <w:rPr>
          <w:rFonts w:ascii="TimesNewRomanPSMT" w:hAnsi="TimesNewRomanPSMT" w:cs="TimesNewRomanPSMT"/>
        </w:rPr>
        <w:t xml:space="preserve">IMPORTANT NOTE: this essay should </w:t>
      </w:r>
      <w:r w:rsidRPr="00A57005">
        <w:rPr>
          <w:rFonts w:ascii="TimesNewRomanPSMT" w:hAnsi="TimesNewRomanPSMT" w:cs="TimesNewRomanPSMT"/>
          <w:b/>
          <w:bCs/>
          <w:u w:val="single"/>
        </w:rPr>
        <w:t>not</w:t>
      </w:r>
      <w:r>
        <w:rPr>
          <w:rFonts w:ascii="TimesNewRomanPSMT" w:hAnsi="TimesNewRomanPSMT" w:cs="TimesNewRomanPSMT"/>
        </w:rPr>
        <w:t xml:space="preserve"> be description of civil war in Nicaragua it should be an analysis based on scholar</w:t>
      </w:r>
      <w:r>
        <w:rPr>
          <w:rFonts w:ascii="TimesNewRomanPSMT" w:hAnsi="TimesNewRomanPSMT" w:cs="TimesNewRomanPSMT"/>
        </w:rPr>
        <w:t xml:space="preserve"> thought and theory.</w:t>
      </w:r>
      <w:r>
        <w:rPr>
          <w:rFonts w:ascii="TimesNewRomanPSMT" w:hAnsi="TimesNewRomanPSMT" w:cs="TimesNewRomanPSMT"/>
        </w:rPr>
        <w:t xml:space="preserve">)   </w:t>
      </w:r>
    </w:p>
    <w:p w:rsidR="0090542E" w:rsidRDefault="0090542E" w:rsidP="00A57005">
      <w:pPr>
        <w:pStyle w:val="NormalWeb"/>
        <w:numPr>
          <w:ilvl w:val="0"/>
          <w:numId w:val="2"/>
        </w:numPr>
        <w:rPr>
          <w:rFonts w:ascii="TimesNewRomanPSMT" w:hAnsi="TimesNewRomanPSMT" w:cs="TimesNewRomanPSMT"/>
        </w:rPr>
      </w:pPr>
    </w:p>
    <w:p w:rsidR="00A57005" w:rsidRDefault="00A57005" w:rsidP="00A57005">
      <w:pPr>
        <w:pStyle w:val="NormalWeb"/>
        <w:numPr>
          <w:ilvl w:val="0"/>
          <w:numId w:val="2"/>
        </w:numPr>
        <w:rPr>
          <w:rFonts w:ascii="TimesNewRomanPSMT" w:hAnsi="TimesNewRomanPSMT" w:cs="TimesNewRomanPSMT"/>
        </w:rPr>
      </w:pPr>
      <w:r>
        <w:rPr>
          <w:rFonts w:ascii="TimesNewRomanPSMT" w:hAnsi="TimesNewRomanPSMT" w:cs="TimesNewRomanPSMT"/>
        </w:rPr>
        <w:t>Lastly, a major research paper of a</w:t>
      </w:r>
      <w:bookmarkStart w:id="0" w:name="_GoBack"/>
      <w:bookmarkEnd w:id="0"/>
      <w:r>
        <w:rPr>
          <w:rFonts w:ascii="TimesNewRomanPSMT" w:hAnsi="TimesNewRomanPSMT" w:cs="TimesNewRomanPSMT"/>
        </w:rPr>
        <w:t xml:space="preserve">pproximately 18-20 pages (4000-4500 words) </w:t>
      </w:r>
    </w:p>
    <w:p w:rsidR="00A57005" w:rsidRPr="00A57005" w:rsidRDefault="00A57005" w:rsidP="00A57005">
      <w:pPr>
        <w:pStyle w:val="NormalWeb"/>
        <w:numPr>
          <w:ilvl w:val="0"/>
          <w:numId w:val="2"/>
        </w:numPr>
        <w:rPr>
          <w:rFonts w:ascii="TimesNewRomanPSMT" w:hAnsi="TimesNewRomanPSMT" w:cs="TimesNewRomanPSMT"/>
        </w:rPr>
      </w:pPr>
      <w:r>
        <w:rPr>
          <w:rFonts w:ascii="TimesNewRomanPSMT" w:hAnsi="TimesNewRomanPSMT" w:cs="TimesNewRomanPSMT"/>
        </w:rPr>
        <w:t xml:space="preserve">maximum on a civil war in the countries of the Global south must be handed in at or before the class of </w:t>
      </w:r>
      <w:r>
        <w:rPr>
          <w:rFonts w:ascii="TimesNewRomanPS" w:hAnsi="TimesNewRomanPS" w:cs="TimesNewRomanPSMT"/>
          <w:b/>
          <w:bCs/>
        </w:rPr>
        <w:t xml:space="preserve">August 9, 2018. </w:t>
      </w:r>
      <w:r>
        <w:rPr>
          <w:rFonts w:ascii="TimesNewRomanPS" w:hAnsi="TimesNewRomanPS" w:cs="TimesNewRomanPSMT"/>
          <w:b/>
          <w:bCs/>
        </w:rPr>
        <w:t xml:space="preserve"> </w:t>
      </w:r>
    </w:p>
    <w:p w:rsidR="00A57005" w:rsidRPr="00A57005" w:rsidRDefault="00A57005" w:rsidP="00A57005">
      <w:pPr>
        <w:pStyle w:val="NormalWeb"/>
        <w:numPr>
          <w:ilvl w:val="0"/>
          <w:numId w:val="2"/>
        </w:numPr>
        <w:rPr>
          <w:rFonts w:ascii="TimesNewRomanPSMT" w:hAnsi="TimesNewRomanPSMT" w:cs="TimesNewRomanPSMT"/>
        </w:rPr>
      </w:pPr>
      <w:r w:rsidRPr="00A57005">
        <w:rPr>
          <w:rFonts w:ascii="TimesNewRomanPS" w:hAnsi="TimesNewRomanPS" w:cs="TimesNewRomanPSMT"/>
        </w:rPr>
        <w:t xml:space="preserve">Sources </w:t>
      </w:r>
      <w:r>
        <w:rPr>
          <w:rFonts w:ascii="TimesNewRomanPS" w:hAnsi="TimesNewRomanPS" w:cs="TimesNewRomanPSMT"/>
        </w:rPr>
        <w:t xml:space="preserve">: 20+ </w:t>
      </w:r>
    </w:p>
    <w:p w:rsidR="00A57005" w:rsidRPr="00A57005" w:rsidRDefault="00A57005" w:rsidP="00A57005">
      <w:pPr>
        <w:pStyle w:val="NormalWeb"/>
        <w:numPr>
          <w:ilvl w:val="0"/>
          <w:numId w:val="2"/>
        </w:numPr>
        <w:rPr>
          <w:rFonts w:ascii="TimesNewRomanPSMT" w:hAnsi="TimesNewRomanPSMT" w:cs="TimesNewRomanPSMT"/>
        </w:rPr>
      </w:pPr>
      <w:r>
        <w:rPr>
          <w:rFonts w:ascii="TimesNewRomanPS" w:hAnsi="TimesNewRomanPS" w:cs="TimesNewRomanPSMT"/>
        </w:rPr>
        <w:t xml:space="preserve">Citation : as you wish, </w:t>
      </w:r>
    </w:p>
    <w:p w:rsidR="00A57005" w:rsidRDefault="00A57005" w:rsidP="00A57005">
      <w:pPr>
        <w:pStyle w:val="NormalWeb"/>
        <w:ind w:left="720"/>
        <w:rPr>
          <w:rFonts w:ascii="TimesNewRomanPSMT" w:hAnsi="TimesNewRomanPSMT" w:cs="TimesNewRomanPSMT"/>
        </w:rPr>
      </w:pPr>
      <w:r>
        <w:rPr>
          <w:rFonts w:ascii="TimesNewRomanPSMT" w:hAnsi="TimesNewRomanPSMT" w:cs="TimesNewRomanPSMT"/>
        </w:rPr>
        <w:t xml:space="preserve">Here are notes I took in class about how the essay should be structured and what to include ( if you find other relevant aspects please feel free as long as they are backed by scholarly sources). </w:t>
      </w:r>
    </w:p>
    <w:p w:rsidR="00A57005" w:rsidRDefault="00A57005" w:rsidP="00A57005">
      <w:pPr>
        <w:pStyle w:val="NormalWeb"/>
        <w:ind w:left="720"/>
        <w:rPr>
          <w:rFonts w:ascii="TimesNewRomanPSMT" w:hAnsi="TimesNewRomanPSMT" w:cs="TimesNewRomanPSMT"/>
        </w:rPr>
      </w:pPr>
    </w:p>
    <w:p w:rsidR="00A57005" w:rsidRDefault="00A57005" w:rsidP="00A57005">
      <w:pPr>
        <w:pStyle w:val="NormalWeb"/>
        <w:numPr>
          <w:ilvl w:val="0"/>
          <w:numId w:val="2"/>
        </w:numPr>
        <w:rPr>
          <w:rFonts w:ascii="TimesNewRomanPSMT" w:hAnsi="TimesNewRomanPSMT" w:cs="TimesNewRomanPSMT"/>
        </w:rPr>
      </w:pPr>
      <w:r>
        <w:rPr>
          <w:rFonts w:ascii="TimesNewRomanPSMT" w:hAnsi="TimesNewRomanPSMT" w:cs="TimesNewRomanPSMT"/>
        </w:rPr>
        <w:t xml:space="preserve">Begin with ( short) history about Nicaragua civil war , IMPORTANT NOTE: this essay should </w:t>
      </w:r>
      <w:r w:rsidRPr="00A57005">
        <w:rPr>
          <w:rFonts w:ascii="TimesNewRomanPSMT" w:hAnsi="TimesNewRomanPSMT" w:cs="TimesNewRomanPSMT"/>
          <w:b/>
          <w:bCs/>
          <w:u w:val="single"/>
        </w:rPr>
        <w:t>not</w:t>
      </w:r>
      <w:r>
        <w:rPr>
          <w:rFonts w:ascii="TimesNewRomanPSMT" w:hAnsi="TimesNewRomanPSMT" w:cs="TimesNewRomanPSMT"/>
        </w:rPr>
        <w:t xml:space="preserve"> be description of civil war in Nicaragua it should be an analysis based on scholar thought and theory. )   </w:t>
      </w:r>
    </w:p>
    <w:p w:rsidR="00A57005" w:rsidRDefault="00A57005" w:rsidP="00A57005"/>
    <w:p w:rsidR="00A57005" w:rsidRDefault="00A57005" w:rsidP="00A57005">
      <w:r>
        <w:t xml:space="preserve">Some concepts to think about when analyzing civil war </w:t>
      </w:r>
    </w:p>
    <w:p w:rsidR="00A57005" w:rsidRDefault="00A57005" w:rsidP="00A57005"/>
    <w:p w:rsidR="00A57005" w:rsidRDefault="00A57005" w:rsidP="00A57005"/>
    <w:p w:rsidR="00A57005" w:rsidRDefault="00A57005" w:rsidP="00A57005">
      <w:pPr>
        <w:pStyle w:val="ListParagraph"/>
        <w:numPr>
          <w:ilvl w:val="0"/>
          <w:numId w:val="3"/>
        </w:numPr>
      </w:pPr>
      <w:r>
        <w:t xml:space="preserve">Theories of civil war important to: explain civil war in Nicaragua </w:t>
      </w:r>
    </w:p>
    <w:p w:rsidR="00A57005" w:rsidRDefault="00A57005" w:rsidP="00A57005">
      <w:pPr>
        <w:pStyle w:val="ListParagraph"/>
        <w:numPr>
          <w:ilvl w:val="0"/>
          <w:numId w:val="3"/>
        </w:numPr>
      </w:pPr>
      <w:r>
        <w:t xml:space="preserve">Civil war what ignites it? </w:t>
      </w:r>
    </w:p>
    <w:p w:rsidR="00A57005" w:rsidRDefault="00A57005" w:rsidP="00A57005">
      <w:pPr>
        <w:pStyle w:val="ListParagraph"/>
        <w:numPr>
          <w:ilvl w:val="0"/>
          <w:numId w:val="3"/>
        </w:numPr>
      </w:pPr>
      <w:r>
        <w:t xml:space="preserve">Who are the victims </w:t>
      </w:r>
    </w:p>
    <w:p w:rsidR="00A57005" w:rsidRDefault="00A57005" w:rsidP="00A57005">
      <w:pPr>
        <w:pStyle w:val="ListParagraph"/>
        <w:numPr>
          <w:ilvl w:val="0"/>
          <w:numId w:val="3"/>
        </w:numPr>
      </w:pPr>
      <w:r>
        <w:t xml:space="preserve">Cause of conflict , “ states go to war for certain reasons so do people. What moves combatants” ? </w:t>
      </w:r>
    </w:p>
    <w:p w:rsidR="00A57005" w:rsidRDefault="00A57005" w:rsidP="00A57005">
      <w:pPr>
        <w:pStyle w:val="ListParagraph"/>
        <w:numPr>
          <w:ilvl w:val="0"/>
          <w:numId w:val="3"/>
        </w:numPr>
      </w:pPr>
      <w:r>
        <w:t xml:space="preserve">An important issue is the </w:t>
      </w:r>
      <w:r>
        <w:sym w:font="Wingdings" w:char="F0E0"/>
      </w:r>
      <w:r>
        <w:t xml:space="preserve"> quest for greater autonomy. Usually the fighters want some autonomous existence without separation and without being overpowered by government or other groups.    </w:t>
      </w:r>
    </w:p>
    <w:p w:rsidR="00A57005" w:rsidRDefault="00A57005" w:rsidP="00A57005">
      <w:pPr>
        <w:pStyle w:val="ListParagraph"/>
        <w:numPr>
          <w:ilvl w:val="0"/>
          <w:numId w:val="3"/>
        </w:numPr>
      </w:pPr>
      <w:r>
        <w:t>Ethnic / religious dynamic  in the nation</w:t>
      </w:r>
    </w:p>
    <w:p w:rsidR="00A57005" w:rsidRDefault="00A57005" w:rsidP="00A57005">
      <w:pPr>
        <w:pStyle w:val="ListParagraph"/>
        <w:numPr>
          <w:ilvl w:val="0"/>
          <w:numId w:val="3"/>
        </w:numPr>
      </w:pPr>
      <w:r>
        <w:t xml:space="preserve">Strong or weak state ? can facilitate ability to have civil war </w:t>
      </w:r>
    </w:p>
    <w:p w:rsidR="00A57005" w:rsidRDefault="00A57005" w:rsidP="00A57005">
      <w:pPr>
        <w:pStyle w:val="ListParagraph"/>
        <w:numPr>
          <w:ilvl w:val="0"/>
          <w:numId w:val="3"/>
        </w:numPr>
      </w:pPr>
      <w:r>
        <w:t xml:space="preserve">Strong state doesn’t allow militias , warlords , in weak ones there is room for these malicious groups to arise. </w:t>
      </w:r>
    </w:p>
    <w:p w:rsidR="00A57005" w:rsidRDefault="00A57005" w:rsidP="00A57005">
      <w:pPr>
        <w:pStyle w:val="ListParagraph"/>
        <w:numPr>
          <w:ilvl w:val="0"/>
          <w:numId w:val="3"/>
        </w:numPr>
      </w:pPr>
      <w:r>
        <w:t xml:space="preserve">Role of poverty and hardship </w:t>
      </w:r>
    </w:p>
    <w:p w:rsidR="00A57005" w:rsidRDefault="00A57005" w:rsidP="00A57005">
      <w:pPr>
        <w:pStyle w:val="ListParagraph"/>
        <w:numPr>
          <w:ilvl w:val="0"/>
          <w:numId w:val="3"/>
        </w:numPr>
      </w:pPr>
      <w:r>
        <w:t xml:space="preserve">Colonialization , did they leave a good foundation for independence or no </w:t>
      </w:r>
    </w:p>
    <w:p w:rsidR="00A57005" w:rsidRDefault="00A57005" w:rsidP="00A57005">
      <w:pPr>
        <w:pStyle w:val="ListParagraph"/>
        <w:numPr>
          <w:ilvl w:val="0"/>
          <w:numId w:val="3"/>
        </w:numPr>
      </w:pPr>
      <w:r>
        <w:t xml:space="preserve">Greed or grievance?  </w:t>
      </w:r>
    </w:p>
    <w:p w:rsidR="00A57005" w:rsidRDefault="00A57005" w:rsidP="00A57005">
      <w:pPr>
        <w:pStyle w:val="ListParagraph"/>
        <w:numPr>
          <w:ilvl w:val="0"/>
          <w:numId w:val="3"/>
        </w:numPr>
      </w:pPr>
      <w:r>
        <w:t xml:space="preserve">Related deprivation theory widely used by a writer called “ted guerr “ </w:t>
      </w:r>
      <w:r>
        <w:sym w:font="Wingdings" w:char="F0DF"/>
      </w:r>
      <w:r>
        <w:t xml:space="preserve"> look at his work</w:t>
      </w:r>
    </w:p>
    <w:p w:rsidR="00A57005" w:rsidRDefault="00A57005" w:rsidP="00A57005">
      <w:pPr>
        <w:pStyle w:val="ListParagraph"/>
        <w:numPr>
          <w:ilvl w:val="0"/>
          <w:numId w:val="3"/>
        </w:numPr>
      </w:pPr>
      <w:r>
        <w:t xml:space="preserve">Scarcity theory , economic environmental conflict, people fighting for resources.  </w:t>
      </w:r>
    </w:p>
    <w:p w:rsidR="00A57005" w:rsidRDefault="00A57005" w:rsidP="00A57005">
      <w:pPr>
        <w:pStyle w:val="ListParagraph"/>
        <w:numPr>
          <w:ilvl w:val="0"/>
          <w:numId w:val="3"/>
        </w:numPr>
      </w:pPr>
      <w:r>
        <w:t xml:space="preserve">Water scarcity. </w:t>
      </w:r>
    </w:p>
    <w:p w:rsidR="00A57005" w:rsidRDefault="00A57005" w:rsidP="00A57005">
      <w:pPr>
        <w:pStyle w:val="ListParagraph"/>
        <w:numPr>
          <w:ilvl w:val="0"/>
          <w:numId w:val="3"/>
        </w:numPr>
      </w:pPr>
      <w:r>
        <w:lastRenderedPageBreak/>
        <w:t xml:space="preserve">Ethnic differences theory of conflict. </w:t>
      </w:r>
      <w:r>
        <w:sym w:font="Wingdings" w:char="F0E0"/>
      </w:r>
      <w:r>
        <w:t xml:space="preserve"> civilizational conflict ( for example we cant use this theory in internal conflict most of the time people are of the same ethnicity etc Somalia. )  </w:t>
      </w:r>
    </w:p>
    <w:p w:rsidR="00A57005" w:rsidRDefault="00A57005" w:rsidP="00A57005">
      <w:pPr>
        <w:pStyle w:val="ListParagraph"/>
        <w:numPr>
          <w:ilvl w:val="0"/>
          <w:numId w:val="3"/>
        </w:numPr>
      </w:pPr>
      <w:r>
        <w:t xml:space="preserve">Religion almost used to mobilize always.  </w:t>
      </w:r>
    </w:p>
    <w:p w:rsidR="00A57005" w:rsidRDefault="00A57005" w:rsidP="00A57005">
      <w:pPr>
        <w:pStyle w:val="ListParagraph"/>
        <w:numPr>
          <w:ilvl w:val="0"/>
          <w:numId w:val="3"/>
        </w:numPr>
      </w:pPr>
      <w:r>
        <w:t xml:space="preserve">Demographic; in countries where there is many young people in working age like hood of having conflict is high especially with no higher education than middle school etc. more rebel groups and child soldiers </w:t>
      </w:r>
    </w:p>
    <w:p w:rsidR="00A57005" w:rsidRDefault="00A57005" w:rsidP="00A57005">
      <w:pPr>
        <w:pStyle w:val="ListParagraph"/>
        <w:numPr>
          <w:ilvl w:val="0"/>
          <w:numId w:val="3"/>
        </w:numPr>
      </w:pPr>
      <w:r>
        <w:t xml:space="preserve">Neighbouring state spill over factor ( war next door ) </w:t>
      </w:r>
    </w:p>
    <w:p w:rsidR="00A57005" w:rsidRDefault="00A57005" w:rsidP="00A57005">
      <w:pPr>
        <w:pStyle w:val="ListParagraph"/>
        <w:numPr>
          <w:ilvl w:val="0"/>
          <w:numId w:val="3"/>
        </w:numPr>
      </w:pPr>
      <w:r>
        <w:t xml:space="preserve">Major concepts on cause of internal war.  </w:t>
      </w:r>
    </w:p>
    <w:p w:rsidR="00A57005" w:rsidRDefault="00A57005" w:rsidP="00A57005">
      <w:pPr>
        <w:pStyle w:val="ListParagraph"/>
        <w:numPr>
          <w:ilvl w:val="0"/>
          <w:numId w:val="3"/>
        </w:numPr>
      </w:pPr>
      <w:r>
        <w:t xml:space="preserve">When conflicts arise, they escalate. If conflict arose was there effort by neighbouring state to deflate or by international society. Was it possible ot prevent or manage it on time so it did not become full blown civil conflict. Role of neighbours and international actions and regional actors.  </w:t>
      </w:r>
    </w:p>
    <w:p w:rsidR="00A57005" w:rsidRDefault="00A57005" w:rsidP="00A57005">
      <w:pPr>
        <w:pStyle w:val="ListParagraph"/>
        <w:numPr>
          <w:ilvl w:val="0"/>
          <w:numId w:val="3"/>
        </w:numPr>
      </w:pPr>
      <w:r>
        <w:t>What are the costs of war. Displacement internal and external. Analyze them</w:t>
      </w:r>
    </w:p>
    <w:p w:rsidR="00A57005" w:rsidRDefault="00A57005" w:rsidP="00A57005">
      <w:pPr>
        <w:pStyle w:val="ListParagraph"/>
        <w:numPr>
          <w:ilvl w:val="0"/>
          <w:numId w:val="3"/>
        </w:numPr>
      </w:pPr>
      <w:r>
        <w:t xml:space="preserve">Ethnic geography : are ethnicity living in mixed quarters = more conflict if separate they have less..   </w:t>
      </w:r>
    </w:p>
    <w:p w:rsidR="00A57005" w:rsidRDefault="00A57005" w:rsidP="00A57005">
      <w:pPr>
        <w:pStyle w:val="ListParagraph"/>
        <w:numPr>
          <w:ilvl w:val="0"/>
          <w:numId w:val="3"/>
        </w:numPr>
      </w:pPr>
    </w:p>
    <w:p w:rsidR="00A57005" w:rsidRDefault="00A57005" w:rsidP="00A57005"/>
    <w:p w:rsidR="00A57005" w:rsidRDefault="00A57005" w:rsidP="00A57005"/>
    <w:p w:rsidR="00A57005" w:rsidRDefault="00A57005" w:rsidP="00A57005">
      <w:r>
        <w:t xml:space="preserve">Reasons by author for civil war : ( feel free to find other ) </w:t>
      </w:r>
    </w:p>
    <w:p w:rsidR="00A57005" w:rsidRDefault="00A57005" w:rsidP="00A57005">
      <w:pPr>
        <w:pStyle w:val="ListParagraph"/>
        <w:numPr>
          <w:ilvl w:val="0"/>
          <w:numId w:val="4"/>
        </w:numPr>
      </w:pPr>
      <w:r>
        <w:t xml:space="preserve">Ethno nationalism / Clannism ( Somalia same ethnicity fight ) </w:t>
      </w:r>
    </w:p>
    <w:p w:rsidR="00A57005" w:rsidRDefault="00A57005" w:rsidP="00A57005">
      <w:pPr>
        <w:pStyle w:val="ListParagraph"/>
        <w:numPr>
          <w:ilvl w:val="0"/>
          <w:numId w:val="4"/>
        </w:numPr>
      </w:pPr>
      <w:r>
        <w:t xml:space="preserve">Indigenousness fights </w:t>
      </w:r>
    </w:p>
    <w:p w:rsidR="00A57005" w:rsidRDefault="00A57005" w:rsidP="00A57005">
      <w:pPr>
        <w:pStyle w:val="ListParagraph"/>
        <w:numPr>
          <w:ilvl w:val="0"/>
          <w:numId w:val="4"/>
        </w:numPr>
      </w:pPr>
      <w:r>
        <w:t xml:space="preserve">Contention of power ( like Syria)  struggle for power over existing state.   </w:t>
      </w:r>
    </w:p>
    <w:p w:rsidR="00A57005" w:rsidRDefault="00A57005" w:rsidP="00A57005">
      <w:pPr>
        <w:pStyle w:val="ListParagraph"/>
      </w:pPr>
      <w:r>
        <w:t xml:space="preserve">( above doesn’t have to apply to Nicaragua pick if they do or dont ) </w:t>
      </w:r>
    </w:p>
    <w:p w:rsidR="00A57005" w:rsidRDefault="00A57005" w:rsidP="00A57005"/>
    <w:p w:rsidR="00A57005" w:rsidRPr="00AD0F11" w:rsidRDefault="00A57005" w:rsidP="00A57005">
      <w:pPr>
        <w:rPr>
          <w:u w:val="single"/>
        </w:rPr>
      </w:pPr>
    </w:p>
    <w:p w:rsidR="00A57005" w:rsidRPr="00AD0F11" w:rsidRDefault="00A57005" w:rsidP="00A57005">
      <w:pPr>
        <w:pStyle w:val="ListParagraph"/>
        <w:numPr>
          <w:ilvl w:val="0"/>
          <w:numId w:val="3"/>
        </w:numPr>
        <w:rPr>
          <w:u w:val="single"/>
        </w:rPr>
      </w:pPr>
      <w:r w:rsidRPr="00AD0F11">
        <w:rPr>
          <w:u w:val="single"/>
        </w:rPr>
        <w:t xml:space="preserve">Last part is how we bring conflict to an end. </w:t>
      </w:r>
    </w:p>
    <w:p w:rsidR="00A57005" w:rsidRDefault="00A57005" w:rsidP="00A57005"/>
    <w:p w:rsidR="00A57005" w:rsidRDefault="00A57005" w:rsidP="00A57005">
      <w:r>
        <w:t xml:space="preserve"> </w:t>
      </w:r>
    </w:p>
    <w:p w:rsidR="00A57005" w:rsidRDefault="00A57005" w:rsidP="00A57005">
      <w:pPr>
        <w:pStyle w:val="ListParagraph"/>
      </w:pPr>
      <w:r>
        <w:t xml:space="preserve"> </w:t>
      </w:r>
    </w:p>
    <w:p w:rsidR="00A57005" w:rsidRDefault="00A57005" w:rsidP="00A57005">
      <w:pPr>
        <w:pStyle w:val="NormalWeb"/>
        <w:rPr>
          <w:rFonts w:ascii="TimesNewRomanPSMT" w:hAnsi="TimesNewRomanPSMT" w:cs="TimesNewRomanPSMT"/>
        </w:rPr>
      </w:pPr>
      <w:r>
        <w:rPr>
          <w:rFonts w:ascii="TimesNewRomanPSMT" w:hAnsi="TimesNewRomanPSMT" w:cs="TimesNewRomanPSMT"/>
        </w:rPr>
        <w:t xml:space="preserve">Some sources : </w:t>
      </w:r>
      <w:r w:rsidR="007B4261">
        <w:rPr>
          <w:rFonts w:ascii="TimesNewRomanPSMT" w:hAnsi="TimesNewRomanPSMT" w:cs="TimesNewRomanPSMT"/>
        </w:rPr>
        <w:t>(</w:t>
      </w:r>
      <w:r>
        <w:rPr>
          <w:rFonts w:ascii="TimesNewRomanPSMT" w:hAnsi="TimesNewRomanPSMT" w:cs="TimesNewRomanPSMT"/>
        </w:rPr>
        <w:t>feel free to look for more</w:t>
      </w:r>
      <w:r w:rsidR="007B4261">
        <w:rPr>
          <w:rFonts w:ascii="TimesNewRomanPSMT" w:hAnsi="TimesNewRomanPSMT" w:cs="TimesNewRomanPSMT"/>
        </w:rPr>
        <w:t xml:space="preserve"> if doesn’t fit or you need more info) </w:t>
      </w:r>
      <w:r>
        <w:rPr>
          <w:rFonts w:ascii="TimesNewRomanPSMT" w:hAnsi="TimesNewRomanPSMT" w:cs="TimesNewRomanPSMT"/>
        </w:rPr>
        <w:t xml:space="preserve">:  </w:t>
      </w:r>
    </w:p>
    <w:p w:rsidR="00A57005" w:rsidRDefault="00A57005" w:rsidP="00A57005">
      <w:pPr>
        <w:pStyle w:val="NormalWeb"/>
        <w:rPr>
          <w:rFonts w:ascii="TimesNewRomanPSMT" w:hAnsi="TimesNewRomanPSMT" w:cs="TimesNewRomanPSMT"/>
        </w:rPr>
      </w:pPr>
    </w:p>
    <w:p w:rsidR="00A57005" w:rsidRDefault="00A57005" w:rsidP="007B4261">
      <w:pPr>
        <w:pStyle w:val="NormalWeb"/>
        <w:spacing w:line="480" w:lineRule="auto"/>
        <w:rPr>
          <w:rFonts w:ascii="TimesNewRomanPSMT" w:hAnsi="TimesNewRomanPSMT" w:cs="TimesNewRomanPSMT"/>
        </w:rPr>
      </w:pPr>
    </w:p>
    <w:p w:rsidR="00A57005" w:rsidRPr="00A57005" w:rsidRDefault="00A57005"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A57005">
        <w:rPr>
          <w:rFonts w:ascii="TimesNewRomanPSMT" w:eastAsia="Times New Roman" w:hAnsi="TimesNewRomanPSMT" w:cs="TimesNewRomanPSMT"/>
        </w:rPr>
        <w:t xml:space="preserve">Michael Brown, ed., </w:t>
      </w:r>
      <w:r w:rsidRPr="00A57005">
        <w:rPr>
          <w:rFonts w:ascii="TimesNewRomanPS" w:eastAsia="Times New Roman" w:hAnsi="TimesNewRomanPS" w:cs="Times New Roman"/>
          <w:i/>
          <w:iCs/>
        </w:rPr>
        <w:t>International Dimensions of Internal Conflict, Introduction</w:t>
      </w:r>
      <w:r w:rsidRPr="00A57005">
        <w:rPr>
          <w:rFonts w:ascii="TimesNewRomanPSMT" w:eastAsia="Times New Roman" w:hAnsi="TimesNewRomanPSMT" w:cs="TimesNewRomanPSMT"/>
        </w:rPr>
        <w:t xml:space="preserve">, chps. 7, 17. </w:t>
      </w:r>
      <w:r>
        <w:rPr>
          <w:rFonts w:ascii="TimesNewRomanPSMT" w:eastAsia="Times New Roman" w:hAnsi="TimesNewRomanPSMT" w:cs="TimesNewRomanPSMT"/>
        </w:rPr>
        <w:t xml:space="preserve"> </w:t>
      </w:r>
    </w:p>
    <w:p w:rsidR="00A57005" w:rsidRPr="00A57005" w:rsidRDefault="00A57005"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A57005">
        <w:rPr>
          <w:rFonts w:ascii="TimesNewRomanPSMT" w:eastAsia="Times New Roman" w:hAnsi="TimesNewRomanPSMT" w:cs="TimesNewRomanPSMT"/>
        </w:rPr>
        <w:t xml:space="preserve">Michael E. Brown, et al (Eds), Nationalism </w:t>
      </w:r>
      <w:r w:rsidRPr="00A57005">
        <w:rPr>
          <w:rFonts w:ascii="TimesNewRomanPS" w:eastAsia="Times New Roman" w:hAnsi="TimesNewRomanPS" w:cs="Times New Roman"/>
          <w:i/>
          <w:iCs/>
        </w:rPr>
        <w:t xml:space="preserve">and Ethnic Conflict, </w:t>
      </w:r>
      <w:r w:rsidRPr="00A57005">
        <w:rPr>
          <w:rFonts w:ascii="TimesNewRomanPSMT" w:eastAsia="Times New Roman" w:hAnsi="TimesNewRomanPSMT" w:cs="TimesNewRomanPSMT"/>
        </w:rPr>
        <w:t>pp.3-26; 27-62</w:t>
      </w:r>
    </w:p>
    <w:p w:rsidR="00A57005" w:rsidRPr="00A57005" w:rsidRDefault="00A57005"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A57005">
        <w:rPr>
          <w:rFonts w:ascii="TimesNewRomanPSMT" w:eastAsia="Times New Roman" w:hAnsi="TimesNewRomanPSMT" w:cs="TimesNewRomanPSMT"/>
        </w:rPr>
        <w:lastRenderedPageBreak/>
        <w:t xml:space="preserve">K.J. Holsti, </w:t>
      </w:r>
      <w:r w:rsidRPr="00A57005">
        <w:rPr>
          <w:rFonts w:ascii="TimesNewRomanPS" w:eastAsia="Times New Roman" w:hAnsi="TimesNewRomanPS" w:cs="Times New Roman"/>
          <w:i/>
          <w:iCs/>
        </w:rPr>
        <w:t>The State, War, and the State of War</w:t>
      </w:r>
      <w:r w:rsidRPr="00A57005">
        <w:rPr>
          <w:rFonts w:ascii="TimesNewRomanPSMT" w:eastAsia="Times New Roman" w:hAnsi="TimesNewRomanPSMT" w:cs="TimesNewRomanPSMT"/>
        </w:rPr>
        <w:t xml:space="preserve">. chps. 2, 7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Donald Horrowitz, </w:t>
      </w:r>
      <w:r w:rsidRPr="007B4261">
        <w:rPr>
          <w:rFonts w:ascii="TimesNewRomanPS" w:eastAsia="Times New Roman" w:hAnsi="TimesNewRomanPS" w:cs="Times New Roman"/>
          <w:i/>
          <w:iCs/>
        </w:rPr>
        <w:t xml:space="preserve">Ethnic Groups in Conflict. </w:t>
      </w:r>
      <w:r w:rsidRPr="007B4261">
        <w:rPr>
          <w:rFonts w:ascii="TimesNewRomanPSMT" w:eastAsia="Times New Roman" w:hAnsi="TimesNewRomanPSMT" w:cs="TimesNewRomanPSMT"/>
        </w:rPr>
        <w:t xml:space="preserve">1985.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Carter Johnson</w:t>
      </w:r>
      <w:r w:rsidRPr="007B4261">
        <w:rPr>
          <w:rFonts w:ascii="TimesNewRomanPS" w:eastAsia="Times New Roman" w:hAnsi="TimesNewRomanPS" w:cs="Times New Roman"/>
          <w:i/>
          <w:iCs/>
        </w:rPr>
        <w:t xml:space="preserve">, </w:t>
      </w:r>
      <w:r w:rsidRPr="007B4261">
        <w:rPr>
          <w:rFonts w:ascii="TimesNewRomanPSMT" w:eastAsia="Times New Roman" w:hAnsi="TimesNewRomanPSMT" w:cs="TimesNewRomanPSMT"/>
        </w:rPr>
        <w:t xml:space="preserve">"Partitioning to Peace: Sovereignty, Demography, and Ethnic Civil Wars" </w:t>
      </w:r>
      <w:r w:rsidRPr="007B4261">
        <w:rPr>
          <w:rFonts w:ascii="TimesNewRomanPS" w:eastAsia="Times New Roman" w:hAnsi="TimesNewRomanPS" w:cs="Times New Roman"/>
          <w:i/>
          <w:iCs/>
        </w:rPr>
        <w:t xml:space="preserve">International Security, </w:t>
      </w:r>
      <w:r w:rsidRPr="007B4261">
        <w:rPr>
          <w:rFonts w:ascii="TimesNewRomanPSMT" w:eastAsia="Times New Roman" w:hAnsi="TimesNewRomanPSMT" w:cs="TimesNewRomanPSMT"/>
        </w:rPr>
        <w:t xml:space="preserve">Vol. 32, No. 4 (Spring 2008), pp. 140–170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Stephen D. Krasner, "Sharing Sovereignty New Institutions for Collapsed and Failing States" International Security, Vol. 29, No. 2 (Fall 2004), pp. 85–120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Bruce Cronin, "The Tension between Sovereignty and Intervention in the Prevention of Genocide" </w:t>
      </w:r>
      <w:r w:rsidRPr="007B4261">
        <w:rPr>
          <w:rFonts w:ascii="TimesNewRomanPS" w:eastAsia="Times New Roman" w:hAnsi="TimesNewRomanPS" w:cs="Times New Roman"/>
          <w:i/>
          <w:iCs/>
        </w:rPr>
        <w:t>Human Rights Review</w:t>
      </w:r>
      <w:r w:rsidRPr="007B4261">
        <w:rPr>
          <w:rFonts w:ascii="TimesNewRomanPSMT" w:eastAsia="Times New Roman" w:hAnsi="TimesNewRomanPSMT" w:cs="TimesNewRomanPSMT"/>
        </w:rPr>
        <w:t xml:space="preserve">, July 2007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Cynthia J. Arnson and I. William Zartman (eds). </w:t>
      </w:r>
      <w:r w:rsidRPr="007B4261">
        <w:rPr>
          <w:rFonts w:ascii="TimesNewRomanPS" w:eastAsia="Times New Roman" w:hAnsi="TimesNewRomanPS" w:cs="Times New Roman"/>
          <w:i/>
          <w:iCs/>
        </w:rPr>
        <w:t xml:space="preserve">Rethinking the economics of war: the intersection of need, creed, and greed, </w:t>
      </w:r>
      <w:r w:rsidRPr="007B4261">
        <w:rPr>
          <w:rFonts w:ascii="TimesNewRomanPSMT" w:eastAsia="Times New Roman" w:hAnsi="TimesNewRomanPSMT" w:cs="TimesNewRomanPSMT"/>
        </w:rPr>
        <w:t xml:space="preserve">Washington, D.C. : Woodrow Wilson Center Press, c2005.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William Chabas, </w:t>
      </w:r>
      <w:r w:rsidRPr="007B4261">
        <w:rPr>
          <w:rFonts w:ascii="TimesNewRomanPS" w:eastAsia="Times New Roman" w:hAnsi="TimesNewRomanPS" w:cs="Times New Roman"/>
          <w:i/>
          <w:iCs/>
        </w:rPr>
        <w:t xml:space="preserve">Preventing genocide and mass killing: the challenge for the United Nations, </w:t>
      </w:r>
      <w:r w:rsidRPr="007B4261">
        <w:rPr>
          <w:rFonts w:ascii="TimesNewRomanPSMT" w:eastAsia="Times New Roman" w:hAnsi="TimesNewRomanPSMT" w:cs="TimesNewRomanPSMT"/>
        </w:rPr>
        <w:t xml:space="preserve">2006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Caroline A, Hartzell and Matthew Hoddie, with Molly Bauer, </w:t>
      </w:r>
      <w:r w:rsidRPr="007B4261">
        <w:rPr>
          <w:rFonts w:ascii="TimesNewRomanPS" w:eastAsia="Times New Roman" w:hAnsi="TimesNewRomanPS" w:cs="Times New Roman"/>
          <w:i/>
          <w:iCs/>
        </w:rPr>
        <w:t>Economic Liberalization via IMF Structural Adjustment: Sowing the Seeds of Civil War?</w:t>
      </w:r>
      <w:r w:rsidRPr="007B4261">
        <w:rPr>
          <w:rFonts w:ascii="TimesNewRomanPS" w:eastAsia="Times New Roman" w:hAnsi="TimesNewRomanPS" w:cs="Times New Roman"/>
          <w:i/>
          <w:iCs/>
        </w:rPr>
        <w:br/>
        <w:t xml:space="preserve">International Organization </w:t>
      </w:r>
      <w:r w:rsidRPr="007B4261">
        <w:rPr>
          <w:rFonts w:ascii="TimesNewRomanPSMT" w:eastAsia="Times New Roman" w:hAnsi="TimesNewRomanPSMT" w:cs="TimesNewRomanPSMT"/>
        </w:rPr>
        <w:t xml:space="preserve">64, spring 2010, pp. 339–56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Michael Brown, (ed.), </w:t>
      </w:r>
      <w:r w:rsidRPr="007B4261">
        <w:rPr>
          <w:rFonts w:ascii="TimesNewRomanPS" w:eastAsia="Times New Roman" w:hAnsi="TimesNewRomanPS" w:cs="Times New Roman"/>
          <w:i/>
          <w:iCs/>
        </w:rPr>
        <w:t>International Dimensions of Internal Conflicts</w:t>
      </w:r>
      <w:r w:rsidRPr="007B4261">
        <w:rPr>
          <w:rFonts w:ascii="TimesNewRomanPSMT" w:eastAsia="Times New Roman" w:hAnsi="TimesNewRomanPSMT" w:cs="TimesNewRomanPSMT"/>
        </w:rPr>
        <w:t xml:space="preserve">, chps. 10, 14, 15, and 18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Jon Western, "Sources of Humanitarian Intervention: Beliefs, Information, and Advocacy in the U.S. Decisions on Somalia and Bosnia" </w:t>
      </w:r>
      <w:r w:rsidRPr="007B4261">
        <w:rPr>
          <w:rFonts w:ascii="TimesNewRomanPS" w:eastAsia="Times New Roman" w:hAnsi="TimesNewRomanPS" w:cs="Times New Roman"/>
          <w:i/>
          <w:iCs/>
        </w:rPr>
        <w:t xml:space="preserve">International Security, </w:t>
      </w:r>
      <w:r w:rsidRPr="007B4261">
        <w:rPr>
          <w:rFonts w:ascii="TimesNewRomanPSMT" w:eastAsia="Times New Roman" w:hAnsi="TimesNewRomanPSMT" w:cs="TimesNewRomanPSMT"/>
        </w:rPr>
        <w:t xml:space="preserve">Vol. 26, No. 4 (Spring 2002), pp. 112–142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Roy Licklider, ed., </w:t>
      </w:r>
      <w:r w:rsidRPr="007B4261">
        <w:rPr>
          <w:rFonts w:ascii="TimesNewRomanPS" w:eastAsia="Times New Roman" w:hAnsi="TimesNewRomanPS" w:cs="Times New Roman"/>
          <w:i/>
          <w:iCs/>
        </w:rPr>
        <w:t>Stop the Killing: How Civil Wars End</w:t>
      </w:r>
      <w:r w:rsidRPr="007B4261">
        <w:rPr>
          <w:rFonts w:ascii="TimesNewRomanPSMT" w:eastAsia="Times New Roman" w:hAnsi="TimesNewRomanPSMT" w:cs="TimesNewRomanPSMT"/>
        </w:rPr>
        <w:t>, chps. 1, 10, 11, 13</w:t>
      </w:r>
      <w:r w:rsidRPr="007B4261">
        <w:rPr>
          <w:rFonts w:ascii="TimesNewRomanPSMT" w:eastAsia="Times New Roman" w:hAnsi="TimesNewRomanPSMT" w:cs="TimesNewRomanPSMT"/>
        </w:rPr>
        <w:br/>
        <w:t xml:space="preserve">Stephen J Stedman et al. (eds.), </w:t>
      </w:r>
      <w:r w:rsidRPr="007B4261">
        <w:rPr>
          <w:rFonts w:ascii="TimesNewRomanPS" w:eastAsia="Times New Roman" w:hAnsi="TimesNewRomanPS" w:cs="Times New Roman"/>
          <w:i/>
          <w:iCs/>
        </w:rPr>
        <w:t xml:space="preserve">Ending Civil Wars: The Implementation of Peace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 w:eastAsia="Times New Roman" w:hAnsi="TimesNewRomanPS" w:cs="Times New Roman"/>
          <w:i/>
          <w:iCs/>
        </w:rPr>
        <w:lastRenderedPageBreak/>
        <w:t xml:space="preserve">Agreements (Introduction),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 w:eastAsia="Times New Roman" w:hAnsi="TimesNewRomanPS" w:cs="Times New Roman"/>
          <w:i/>
          <w:iCs/>
        </w:rPr>
        <w:t xml:space="preserve">R. Matthews and Ali (Eds.) Peace building in Africa (Introduction) and various case studies.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Mark T Berger &amp; Douglas A Borer</w:t>
      </w:r>
      <w:r w:rsidRPr="007B4261">
        <w:rPr>
          <w:rFonts w:ascii="TimesNewRomanPS" w:eastAsia="Times New Roman" w:hAnsi="TimesNewRomanPS" w:cs="Times New Roman"/>
          <w:i/>
          <w:iCs/>
        </w:rPr>
        <w:t xml:space="preserve">, </w:t>
      </w:r>
      <w:r w:rsidRPr="007B4261">
        <w:rPr>
          <w:rFonts w:ascii="TimesNewRomanPSMT" w:eastAsia="Times New Roman" w:hAnsi="TimesNewRomanPSMT" w:cs="TimesNewRomanPSMT"/>
        </w:rPr>
        <w:t xml:space="preserve">"The Long War: insurgency, counterinsurgency and collapsing states" </w:t>
      </w:r>
      <w:r w:rsidRPr="007B4261">
        <w:rPr>
          <w:rFonts w:ascii="TimesNewRomanPS" w:eastAsia="Times New Roman" w:hAnsi="TimesNewRomanPS" w:cs="Times New Roman"/>
          <w:i/>
          <w:iCs/>
        </w:rPr>
        <w:t xml:space="preserve">Third World Quarterly, </w:t>
      </w:r>
      <w:r w:rsidRPr="007B4261">
        <w:rPr>
          <w:rFonts w:ascii="TimesNewRomanPSMT" w:eastAsia="Times New Roman" w:hAnsi="TimesNewRomanPSMT" w:cs="TimesNewRomanPSMT"/>
        </w:rPr>
        <w:t xml:space="preserve">Vol. 28, No. 2, 2007, pp. 197 – 215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Roger Mac Ginty &amp; Oliver P Richmond, “The Local Turn in Peace Building: a critical agenda for peace,” </w:t>
      </w:r>
      <w:r w:rsidRPr="007B4261">
        <w:rPr>
          <w:rFonts w:ascii="TimesNewRomanPS" w:eastAsia="Times New Roman" w:hAnsi="TimesNewRomanPS" w:cs="Times New Roman"/>
          <w:i/>
          <w:iCs/>
        </w:rPr>
        <w:t>Third World Quarterly</w:t>
      </w:r>
      <w:r w:rsidRPr="007B4261">
        <w:rPr>
          <w:rFonts w:ascii="TimesNewRomanPSMT" w:eastAsia="Times New Roman" w:hAnsi="TimesNewRomanPSMT" w:cs="TimesNewRomanPSMT"/>
        </w:rPr>
        <w:t xml:space="preserve">, Vol. 34, No. 5, 2013, pp. 763–783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Donald Rothchild, </w:t>
      </w:r>
      <w:r w:rsidRPr="007B4261">
        <w:rPr>
          <w:rFonts w:ascii="TimesNewRomanPS" w:eastAsia="Times New Roman" w:hAnsi="TimesNewRomanPS" w:cs="Times New Roman"/>
          <w:i/>
          <w:iCs/>
        </w:rPr>
        <w:t xml:space="preserve">Managing Ethnic Conflicts, Pressures and Incentives for Cooperation (various chapters)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Richard Caplan, </w:t>
      </w:r>
      <w:r w:rsidRPr="007B4261">
        <w:rPr>
          <w:rFonts w:ascii="TimesNewRomanPS" w:eastAsia="Times New Roman" w:hAnsi="TimesNewRomanPS" w:cs="Times New Roman"/>
          <w:i/>
          <w:iCs/>
        </w:rPr>
        <w:t xml:space="preserve">From Collapsing States to Neo-trusteeship: the limits to solving the problem of ‘precarious statehood’ in the 21st century" Third World Quarterly, Vol. 28, </w:t>
      </w:r>
      <w:r w:rsidRPr="007B4261">
        <w:rPr>
          <w:rFonts w:ascii="TimesNewRomanPSMT" w:eastAsia="Times New Roman" w:hAnsi="TimesNewRomanPSMT" w:cs="TimesNewRomanPSMT"/>
        </w:rPr>
        <w:t xml:space="preserve">No. 2, 2007, pp 231 – 244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Michael Barnett, </w:t>
      </w:r>
      <w:r w:rsidRPr="007B4261">
        <w:rPr>
          <w:rFonts w:ascii="TimesNewRomanPS" w:eastAsia="Times New Roman" w:hAnsi="TimesNewRomanPS" w:cs="Times New Roman"/>
          <w:i/>
          <w:iCs/>
        </w:rPr>
        <w:t>"</w:t>
      </w:r>
      <w:r w:rsidRPr="007B4261">
        <w:rPr>
          <w:rFonts w:ascii="TimesNewRomanPSMT" w:eastAsia="Times New Roman" w:hAnsi="TimesNewRomanPSMT" w:cs="TimesNewRomanPSMT"/>
        </w:rPr>
        <w:t>Building a Republican Peace: Stabilizing States after War</w:t>
      </w:r>
      <w:r w:rsidRPr="007B4261">
        <w:rPr>
          <w:rFonts w:ascii="TimesNewRomanPS" w:eastAsia="Times New Roman" w:hAnsi="TimesNewRomanPS" w:cs="Times New Roman"/>
          <w:i/>
          <w:iCs/>
        </w:rPr>
        <w:t xml:space="preserve">" International Security, Vol. 30, No. 4 (Spring 2006), pp. 87–112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Kristian Skrede Gleditsch, </w:t>
      </w:r>
      <w:r w:rsidRPr="007B4261">
        <w:rPr>
          <w:rFonts w:ascii="TimesNewRomanPS" w:eastAsia="Times New Roman" w:hAnsi="TimesNewRomanPS" w:cs="Times New Roman"/>
          <w:i/>
          <w:iCs/>
        </w:rPr>
        <w:t>“</w:t>
      </w:r>
      <w:r w:rsidRPr="007B4261">
        <w:rPr>
          <w:rFonts w:ascii="TimesNewRomanPSMT" w:eastAsia="Times New Roman" w:hAnsi="TimesNewRomanPSMT" w:cs="TimesNewRomanPSMT"/>
        </w:rPr>
        <w:t xml:space="preserve">Fighting at Home, Fighting Abroad: How Civil Wars Lead to International Disputes, </w:t>
      </w:r>
      <w:r w:rsidRPr="007B4261">
        <w:rPr>
          <w:rFonts w:ascii="TimesNewRomanPS" w:eastAsia="Times New Roman" w:hAnsi="TimesNewRomanPS" w:cs="Times New Roman"/>
          <w:i/>
          <w:iCs/>
        </w:rPr>
        <w:t xml:space="preserve">Journal of Conflict Resolution, </w:t>
      </w:r>
      <w:r w:rsidRPr="007B4261">
        <w:rPr>
          <w:rFonts w:ascii="TimesNewRomanPSMT" w:eastAsia="Times New Roman" w:hAnsi="TimesNewRomanPSMT" w:cs="TimesNewRomanPSMT"/>
        </w:rPr>
        <w:t xml:space="preserve">Volume 52 Number 4 2008.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David Last, "From Peacekeeping to Peace building" </w:t>
      </w:r>
      <w:r w:rsidRPr="007B4261">
        <w:rPr>
          <w:rFonts w:ascii="TimesNewRomanPS" w:eastAsia="Times New Roman" w:hAnsi="TimesNewRomanPS" w:cs="Times New Roman"/>
          <w:i/>
          <w:iCs/>
        </w:rPr>
        <w:t xml:space="preserve">The Online Journal of Peace and Conflict Resolution </w:t>
      </w:r>
      <w:r w:rsidRPr="007B4261">
        <w:rPr>
          <w:rFonts w:ascii="TimesNewRomanPSMT" w:eastAsia="Times New Roman" w:hAnsi="TimesNewRomanPSMT" w:cs="TimesNewRomanPSMT"/>
        </w:rPr>
        <w:t xml:space="preserve">5.1 Summer: 1-8 (2003)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Willam I. Zarman, </w:t>
      </w:r>
      <w:r w:rsidRPr="007B4261">
        <w:rPr>
          <w:rFonts w:ascii="TimesNewRomanPS" w:eastAsia="Times New Roman" w:hAnsi="TimesNewRomanPS" w:cs="Times New Roman"/>
          <w:i/>
          <w:iCs/>
        </w:rPr>
        <w:t xml:space="preserve">Traditional Cure for Modern Conflicts, African Conflict Medicine. </w:t>
      </w:r>
      <w:r w:rsidRPr="007B4261">
        <w:rPr>
          <w:rFonts w:ascii="TimesNewRomanPSMT" w:eastAsia="Times New Roman" w:hAnsi="TimesNewRomanPSMT" w:cs="TimesNewRomanPSMT"/>
        </w:rPr>
        <w:t>Pierre Englebert and Denis M. Tull</w:t>
      </w:r>
      <w:r w:rsidRPr="007B4261">
        <w:rPr>
          <w:rFonts w:ascii="TimesNewRomanPS" w:eastAsia="Times New Roman" w:hAnsi="TimesNewRomanPS" w:cs="Times New Roman"/>
          <w:i/>
          <w:iCs/>
        </w:rPr>
        <w:t>, "</w:t>
      </w:r>
      <w:r w:rsidRPr="007B4261">
        <w:rPr>
          <w:rFonts w:ascii="TimesNewRomanPSMT" w:eastAsia="Times New Roman" w:hAnsi="TimesNewRomanPSMT" w:cs="TimesNewRomanPSMT"/>
        </w:rPr>
        <w:t>Post-conflict Reconstruction in Africa</w:t>
      </w:r>
      <w:r w:rsidRPr="007B4261">
        <w:rPr>
          <w:rFonts w:ascii="TimesNewRomanPS" w:eastAsia="Times New Roman" w:hAnsi="TimesNewRomanPS" w:cs="Times New Roman"/>
          <w:i/>
          <w:iCs/>
        </w:rPr>
        <w:t xml:space="preserve">" International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 w:eastAsia="Times New Roman" w:hAnsi="TimesNewRomanPS" w:cs="Times New Roman"/>
          <w:i/>
          <w:iCs/>
        </w:rPr>
        <w:t xml:space="preserve">Security, Vol. 32, No. 4 (Spring 2008), pp. 106–139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14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lastRenderedPageBreak/>
        <w:t>Kelly M. Greenhill and Solomon Major</w:t>
      </w:r>
      <w:r w:rsidRPr="007B4261">
        <w:rPr>
          <w:rFonts w:ascii="TimesNewRomanPS" w:eastAsia="Times New Roman" w:hAnsi="TimesNewRomanPS" w:cs="Times New Roman"/>
          <w:i/>
          <w:iCs/>
        </w:rPr>
        <w:t xml:space="preserve">, </w:t>
      </w:r>
      <w:r w:rsidRPr="007B4261">
        <w:rPr>
          <w:rFonts w:ascii="TimesNewRomanPSMT" w:eastAsia="Times New Roman" w:hAnsi="TimesNewRomanPSMT" w:cs="TimesNewRomanPSMT"/>
        </w:rPr>
        <w:t>"The Perils of Profiling Civil War Spoilers and the Collapse of Intrastate Peace Accords</w:t>
      </w:r>
      <w:r w:rsidRPr="007B4261">
        <w:rPr>
          <w:rFonts w:ascii="TimesNewRomanPS" w:eastAsia="Times New Roman" w:hAnsi="TimesNewRomanPS" w:cs="Times New Roman"/>
          <w:i/>
          <w:iCs/>
        </w:rPr>
        <w:t xml:space="preserve">" International Security, </w:t>
      </w:r>
      <w:r w:rsidRPr="007B4261">
        <w:rPr>
          <w:rFonts w:ascii="TimesNewRomanPSMT" w:eastAsia="Times New Roman" w:hAnsi="TimesNewRomanPSMT" w:cs="TimesNewRomanPSMT"/>
        </w:rPr>
        <w:t xml:space="preserve">Vol. 31, No. 3 (Winter 2006/07), pp. 7–40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Edward Aspinall</w:t>
      </w:r>
      <w:r w:rsidRPr="007B4261">
        <w:rPr>
          <w:rFonts w:ascii="TimesNewRomanPS" w:eastAsia="Times New Roman" w:hAnsi="TimesNewRomanPS" w:cs="Times New Roman"/>
          <w:i/>
          <w:iCs/>
        </w:rPr>
        <w:t xml:space="preserve">, </w:t>
      </w:r>
      <w:r w:rsidRPr="007B4261">
        <w:rPr>
          <w:rFonts w:ascii="TimesNewRomanPSMT" w:eastAsia="Times New Roman" w:hAnsi="TimesNewRomanPSMT" w:cs="TimesNewRomanPSMT"/>
        </w:rPr>
        <w:t xml:space="preserve">"The Construction of Grievance Natural Resources and Identity in a Separatist Conflict", </w:t>
      </w:r>
      <w:r w:rsidRPr="007B4261">
        <w:rPr>
          <w:rFonts w:ascii="TimesNewRomanPS" w:eastAsia="Times New Roman" w:hAnsi="TimesNewRomanPS" w:cs="Times New Roman"/>
          <w:i/>
          <w:iCs/>
        </w:rPr>
        <w:t xml:space="preserve">Journal of Conflict Resolution </w:t>
      </w:r>
      <w:r w:rsidRPr="007B4261">
        <w:rPr>
          <w:rFonts w:ascii="TimesNewRomanPSMT" w:eastAsia="Times New Roman" w:hAnsi="TimesNewRomanPSMT" w:cs="TimesNewRomanPSMT"/>
        </w:rPr>
        <w:t xml:space="preserve">Volume 51 Number December 2007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Alison J. Ayers, “Sudan's uncivil war: the global-historical constitution of political violence” </w:t>
      </w:r>
      <w:r w:rsidRPr="007B4261">
        <w:rPr>
          <w:rFonts w:ascii="TimesNewRomanPS" w:eastAsia="Times New Roman" w:hAnsi="TimesNewRomanPS" w:cs="Times New Roman"/>
          <w:i/>
          <w:iCs/>
        </w:rPr>
        <w:t>Review of African Political Economy</w:t>
      </w:r>
      <w:r w:rsidRPr="007B4261">
        <w:rPr>
          <w:rFonts w:ascii="TimesNewRomanPSMT" w:eastAsia="Times New Roman" w:hAnsi="TimesNewRomanPSMT" w:cs="TimesNewRomanPSMT"/>
        </w:rPr>
        <w:t xml:space="preserve">; Vol. 37, No. 124, June 2010, 153–171.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STATHIS N. KALYVAS, “NEW” AND “OLD” CIVIL WARS: A Valid Distinction? </w:t>
      </w:r>
      <w:r w:rsidRPr="007B4261">
        <w:rPr>
          <w:rFonts w:ascii="TimesNewRomanPS" w:eastAsia="Times New Roman" w:hAnsi="TimesNewRomanPS" w:cs="Times New Roman"/>
          <w:i/>
          <w:iCs/>
        </w:rPr>
        <w:t xml:space="preserve">World Politics </w:t>
      </w:r>
      <w:r w:rsidRPr="007B4261">
        <w:rPr>
          <w:rFonts w:ascii="TimesNewRomanPSMT" w:eastAsia="Times New Roman" w:hAnsi="TimesNewRomanPSMT" w:cs="TimesNewRomanPSMT"/>
        </w:rPr>
        <w:t xml:space="preserve">54 (October 2001), 99–118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Roger E. Kanet (ed.), </w:t>
      </w:r>
      <w:r w:rsidRPr="007B4261">
        <w:rPr>
          <w:rFonts w:ascii="TimesNewRomanPS" w:eastAsia="Times New Roman" w:hAnsi="TimesNewRomanPS" w:cs="Times New Roman"/>
          <w:i/>
          <w:iCs/>
        </w:rPr>
        <w:t xml:space="preserve">Resolving Regional Conflicts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Boutros-Ghali, </w:t>
      </w:r>
      <w:r w:rsidRPr="007B4261">
        <w:rPr>
          <w:rFonts w:ascii="TimesNewRomanPS" w:eastAsia="Times New Roman" w:hAnsi="TimesNewRomanPS" w:cs="Times New Roman"/>
          <w:i/>
          <w:iCs/>
        </w:rPr>
        <w:t>An Agenda for Peace</w:t>
      </w:r>
      <w:r w:rsidRPr="007B4261">
        <w:rPr>
          <w:rFonts w:ascii="TimesNewRomanPSMT" w:eastAsia="Times New Roman" w:hAnsi="TimesNewRomanPSMT" w:cs="TimesNewRomanPSMT"/>
        </w:rPr>
        <w:t xml:space="preserve">, New York, UN, 1992.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Lawrence Ziring, Robert. E. Riggs and Jack Plano, </w:t>
      </w:r>
      <w:r w:rsidRPr="007B4261">
        <w:rPr>
          <w:rFonts w:ascii="TimesNewRomanPS" w:eastAsia="Times New Roman" w:hAnsi="TimesNewRomanPS" w:cs="Times New Roman"/>
          <w:i/>
          <w:iCs/>
        </w:rPr>
        <w:t xml:space="preserve">The United Nations: International Organization and World Politics, </w:t>
      </w:r>
      <w:r w:rsidRPr="007B4261">
        <w:rPr>
          <w:rFonts w:ascii="TimesNewRomanPSMT" w:eastAsia="Times New Roman" w:hAnsi="TimesNewRomanPSMT" w:cs="TimesNewRomanPSMT"/>
        </w:rPr>
        <w:t xml:space="preserve">Thomson/Wadsworth, Fourth Edition, 2005, Chapter 5&amp; 6.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Coleman, Katharina Pichler, </w:t>
      </w:r>
      <w:r w:rsidRPr="007B4261">
        <w:rPr>
          <w:rFonts w:ascii="TimesNewRomanPS" w:eastAsia="Times New Roman" w:hAnsi="TimesNewRomanPS" w:cs="Times New Roman"/>
          <w:i/>
          <w:iCs/>
        </w:rPr>
        <w:t>International Organisations and Peace enforcement</w:t>
      </w:r>
      <w:r w:rsidRPr="007B4261">
        <w:rPr>
          <w:rFonts w:ascii="TimesNewRomanPSMT" w:eastAsia="Times New Roman" w:hAnsi="TimesNewRomanPSMT" w:cs="TimesNewRomanPSMT"/>
        </w:rPr>
        <w:t xml:space="preserve">: </w:t>
      </w:r>
      <w:r w:rsidRPr="007B4261">
        <w:rPr>
          <w:rFonts w:ascii="TimesNewRomanPS" w:eastAsia="Times New Roman" w:hAnsi="TimesNewRomanPS" w:cs="Times New Roman"/>
          <w:i/>
          <w:iCs/>
        </w:rPr>
        <w:t>the politics of international legitimacy</w:t>
      </w:r>
      <w:r w:rsidRPr="007B4261">
        <w:rPr>
          <w:rFonts w:ascii="TimesNewRomanPSMT" w:eastAsia="Times New Roman" w:hAnsi="TimesNewRomanPSMT" w:cs="TimesNewRomanPSMT"/>
        </w:rPr>
        <w:t xml:space="preserve">, 2007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Max Blouin and Stephane Pallage, "Humanitarian Relief and Civil Conflict" </w:t>
      </w:r>
      <w:r w:rsidRPr="007B4261">
        <w:rPr>
          <w:rFonts w:ascii="TimesNewRomanPS" w:eastAsia="Times New Roman" w:hAnsi="TimesNewRomanPS" w:cs="Times New Roman"/>
          <w:i/>
          <w:iCs/>
        </w:rPr>
        <w:t xml:space="preserve">Journal of Conflict Resolution </w:t>
      </w:r>
      <w:r w:rsidRPr="007B4261">
        <w:rPr>
          <w:rFonts w:ascii="TimesNewRomanPSMT" w:eastAsia="Times New Roman" w:hAnsi="TimesNewRomanPSMT" w:cs="TimesNewRomanPSMT"/>
        </w:rPr>
        <w:t xml:space="preserve">Volume 52 Number 4 August 2008 548-565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Barbara F. Walter, “Designing Transitions from Civil War: Demobilization, Democratization, and Commitments to Peace,” </w:t>
      </w:r>
      <w:r w:rsidRPr="007B4261">
        <w:rPr>
          <w:rFonts w:ascii="TimesNewRomanPS" w:eastAsia="Times New Roman" w:hAnsi="TimesNewRomanPS" w:cs="Times New Roman"/>
          <w:i/>
          <w:iCs/>
        </w:rPr>
        <w:t xml:space="preserve">International Security, </w:t>
      </w:r>
      <w:r w:rsidRPr="007B4261">
        <w:rPr>
          <w:rFonts w:ascii="TimesNewRomanPSMT" w:eastAsia="Times New Roman" w:hAnsi="TimesNewRomanPSMT" w:cs="TimesNewRomanPSMT"/>
        </w:rPr>
        <w:t xml:space="preserve">Vol. 24, No. 1 (Summer 1999), pp. 127–155.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Michael E. Brown, et al (eds.), </w:t>
      </w:r>
      <w:r w:rsidRPr="007B4261">
        <w:rPr>
          <w:rFonts w:ascii="TimesNewRomanPS" w:eastAsia="Times New Roman" w:hAnsi="TimesNewRomanPS" w:cs="Times New Roman"/>
          <w:i/>
          <w:iCs/>
        </w:rPr>
        <w:t xml:space="preserve">Nationalism and Ethnic Conflict, </w:t>
      </w:r>
      <w:r w:rsidRPr="007B4261">
        <w:rPr>
          <w:rFonts w:ascii="TimesNewRomanPSMT" w:eastAsia="Times New Roman" w:hAnsi="TimesNewRomanPSMT" w:cs="TimesNewRomanPSMT"/>
        </w:rPr>
        <w:t>pp.235-264</w:t>
      </w:r>
      <w:r w:rsidRPr="007B4261">
        <w:rPr>
          <w:rFonts w:ascii="TimesNewRomanPSMT" w:eastAsia="Times New Roman" w:hAnsi="TimesNewRomanPSMT" w:cs="TimesNewRomanPSMT"/>
        </w:rPr>
        <w:br/>
        <w:t xml:space="preserve">Heloise Weber &amp; Mark T Berger, "Human (In)Security and Development in the 21st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lastRenderedPageBreak/>
        <w:t xml:space="preserve">Century", </w:t>
      </w:r>
      <w:r w:rsidRPr="007B4261">
        <w:rPr>
          <w:rFonts w:ascii="TimesNewRomanPS" w:eastAsia="Times New Roman" w:hAnsi="TimesNewRomanPS" w:cs="Times New Roman"/>
          <w:i/>
          <w:iCs/>
        </w:rPr>
        <w:t>Third World Quarterly</w:t>
      </w:r>
      <w:r w:rsidRPr="007B4261">
        <w:rPr>
          <w:rFonts w:ascii="TimesNewRomanPSMT" w:eastAsia="Times New Roman" w:hAnsi="TimesNewRomanPSMT" w:cs="TimesNewRomanPSMT"/>
        </w:rPr>
        <w:t>, Vol. 30, No. 1, 2009, pp 263–270</w:t>
      </w:r>
      <w:r w:rsidRPr="007B4261">
        <w:rPr>
          <w:rFonts w:ascii="TimesNewRomanPSMT" w:eastAsia="Times New Roman" w:hAnsi="TimesNewRomanPSMT" w:cs="TimesNewRomanPSMT"/>
        </w:rPr>
        <w:br/>
        <w:t>Roland Paris, "Human Security</w:t>
      </w:r>
      <w:r w:rsidRPr="007B4261">
        <w:rPr>
          <w:rFonts w:ascii="TimesNewRomanPS" w:eastAsia="Times New Roman" w:hAnsi="TimesNewRomanPS" w:cs="Times New Roman"/>
          <w:b/>
          <w:bCs/>
        </w:rPr>
        <w:t xml:space="preserve">: </w:t>
      </w:r>
      <w:r w:rsidRPr="007B4261">
        <w:rPr>
          <w:rFonts w:ascii="TimesNewRomanPSMT" w:eastAsia="Times New Roman" w:hAnsi="TimesNewRomanPSMT" w:cs="TimesNewRomanPSMT"/>
        </w:rPr>
        <w:t xml:space="preserve">Paradigm Shift or Hot Air?" </w:t>
      </w:r>
      <w:r w:rsidRPr="007B4261">
        <w:rPr>
          <w:rFonts w:ascii="TimesNewRomanPS" w:eastAsia="Times New Roman" w:hAnsi="TimesNewRomanPS" w:cs="Times New Roman"/>
          <w:i/>
          <w:iCs/>
        </w:rPr>
        <w:t>International Security</w:t>
      </w:r>
      <w:r w:rsidRPr="007B4261">
        <w:rPr>
          <w:rFonts w:ascii="TimesNewRomanPSMT" w:eastAsia="Times New Roman" w:hAnsi="TimesNewRomanPSMT" w:cs="TimesNewRomanPSMT"/>
        </w:rPr>
        <w:t xml:space="preserve">, Vol.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26, No. 2 (Fall 2001), pp. 87–102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Kimberly Marten, "Warlordism in Comparative Perspective" </w:t>
      </w:r>
      <w:r w:rsidRPr="007B4261">
        <w:rPr>
          <w:rFonts w:ascii="TimesNewRomanPS" w:eastAsia="Times New Roman" w:hAnsi="TimesNewRomanPS" w:cs="Times New Roman"/>
          <w:i/>
          <w:iCs/>
        </w:rPr>
        <w:t>International Security</w:t>
      </w:r>
      <w:r w:rsidRPr="007B4261">
        <w:rPr>
          <w:rFonts w:ascii="TimesNewRomanPSMT" w:eastAsia="Times New Roman" w:hAnsi="TimesNewRomanPSMT" w:cs="TimesNewRomanPSMT"/>
        </w:rPr>
        <w:t xml:space="preserve">, Vol. 31, No. 3 (winter 2006/07), pp. 41–73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Brennan M. Kraxberger, “Failed states: temporary obstacles to democratic diffusion or </w:t>
      </w:r>
      <w:r w:rsidRPr="007B4261">
        <w:rPr>
          <w:rFonts w:ascii="TimesNewRomanPS" w:eastAsia="Times New Roman" w:hAnsi="TimesNewRomanPS" w:cs="Times New Roman"/>
          <w:b/>
          <w:bCs/>
        </w:rPr>
        <w:t xml:space="preserve">... </w:t>
      </w:r>
      <w:r w:rsidRPr="007B4261">
        <w:rPr>
          <w:rFonts w:ascii="TimesNewRomanPSMT" w:eastAsia="Times New Roman" w:hAnsi="TimesNewRomanPSMT" w:cs="TimesNewRomanPSMT"/>
        </w:rPr>
        <w:t xml:space="preserve">resolution 1706,” </w:t>
      </w:r>
      <w:r w:rsidRPr="007B4261">
        <w:rPr>
          <w:rFonts w:ascii="TimesNewRomanPS" w:eastAsia="Times New Roman" w:hAnsi="TimesNewRomanPS" w:cs="Times New Roman"/>
          <w:i/>
          <w:iCs/>
        </w:rPr>
        <w:t>Third World Quarterly</w:t>
      </w:r>
      <w:r w:rsidRPr="007B4261">
        <w:rPr>
          <w:rFonts w:ascii="TimesNewRomanPSMT" w:eastAsia="Times New Roman" w:hAnsi="TimesNewRomanPSMT" w:cs="TimesNewRomanPSMT"/>
        </w:rPr>
        <w:t xml:space="preserve">, Vol. 28, No. 1, 2007,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15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DAVID KEEN, “A Rational Kind of Madness”, </w:t>
      </w:r>
      <w:r w:rsidRPr="007B4261">
        <w:rPr>
          <w:rFonts w:ascii="TimesNewRomanPS" w:eastAsia="Times New Roman" w:hAnsi="TimesNewRomanPS" w:cs="Times New Roman"/>
          <w:i/>
          <w:iCs/>
        </w:rPr>
        <w:t>Oxford Development Studies</w:t>
      </w:r>
      <w:r w:rsidRPr="007B4261">
        <w:rPr>
          <w:rFonts w:ascii="TimesNewRomanPSMT" w:eastAsia="Times New Roman" w:hAnsi="TimesNewRomanPSMT" w:cs="TimesNewRomanPSMT"/>
        </w:rPr>
        <w:t xml:space="preserve">, Vol. 25, No. 1, 1997 67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Alex J. Bellamy, </w:t>
      </w:r>
      <w:r w:rsidRPr="007B4261">
        <w:rPr>
          <w:rFonts w:ascii="TimesNewRomanPS" w:eastAsia="Times New Roman" w:hAnsi="TimesNewRomanPS" w:cs="Times New Roman"/>
          <w:i/>
          <w:iCs/>
        </w:rPr>
        <w:t xml:space="preserve">Responsibility to protect: the global effort to end mass atrocities, </w:t>
      </w:r>
      <w:r w:rsidRPr="007B4261">
        <w:rPr>
          <w:rFonts w:ascii="TimesNewRomanPSMT" w:eastAsia="Times New Roman" w:hAnsi="TimesNewRomanPSMT" w:cs="TimesNewRomanPSMT"/>
        </w:rPr>
        <w:t xml:space="preserve">2009 Shashi Tharoor and Sam Daws, “Humanitarian Intervention: Getting Past the Reefs,”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 w:eastAsia="Times New Roman" w:hAnsi="TimesNewRomanPS" w:cs="Times New Roman"/>
          <w:i/>
          <w:iCs/>
        </w:rPr>
        <w:t xml:space="preserve">World Policy Journal, </w:t>
      </w:r>
      <w:r w:rsidRPr="007B4261">
        <w:rPr>
          <w:rFonts w:ascii="TimesNewRomanPSMT" w:eastAsia="Times New Roman" w:hAnsi="TimesNewRomanPSMT" w:cs="TimesNewRomanPSMT"/>
        </w:rPr>
        <w:t>summer 2001</w:t>
      </w:r>
      <w:r w:rsidRPr="007B4261">
        <w:rPr>
          <w:rFonts w:ascii="TimesNewRomanPSMT" w:eastAsia="Times New Roman" w:hAnsi="TimesNewRomanPSMT" w:cs="TimesNewRomanPSMT"/>
        </w:rPr>
        <w:br/>
        <w:t xml:space="preserve">Mohammed Ayoob, “Third World Perspectives on Humanitarian Intervention and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International Administration,” </w:t>
      </w:r>
      <w:r w:rsidRPr="007B4261">
        <w:rPr>
          <w:rFonts w:ascii="TimesNewRomanPS" w:eastAsia="Times New Roman" w:hAnsi="TimesNewRomanPS" w:cs="Times New Roman"/>
          <w:i/>
          <w:iCs/>
        </w:rPr>
        <w:t>Global Governance</w:t>
      </w:r>
      <w:r w:rsidRPr="007B4261">
        <w:rPr>
          <w:rFonts w:ascii="TimesNewRomanPSMT" w:eastAsia="Times New Roman" w:hAnsi="TimesNewRomanPSMT" w:cs="TimesNewRomanPSMT"/>
        </w:rPr>
        <w:t xml:space="preserve">, January 2004.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Ken Menkhaus "Governance without Government in Somalia: Spoilers, State Building, and the Politics of Coping", </w:t>
      </w:r>
      <w:r w:rsidRPr="007B4261">
        <w:rPr>
          <w:rFonts w:ascii="TimesNewRomanPS" w:eastAsia="Times New Roman" w:hAnsi="TimesNewRomanPS" w:cs="Times New Roman"/>
          <w:i/>
          <w:iCs/>
        </w:rPr>
        <w:t xml:space="preserve">International Security, </w:t>
      </w:r>
      <w:r w:rsidRPr="007B4261">
        <w:rPr>
          <w:rFonts w:ascii="TimesNewRomanPSMT" w:eastAsia="Times New Roman" w:hAnsi="TimesNewRomanPSMT" w:cs="TimesNewRomanPSMT"/>
        </w:rPr>
        <w:t xml:space="preserve">Vol. 31, No. 3 (Winter 2006/07), pp. 74–106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Charles T Call and Vanessa Wyeth, </w:t>
      </w:r>
      <w:r w:rsidRPr="007B4261">
        <w:rPr>
          <w:rFonts w:ascii="TimesNewRomanPS" w:eastAsia="Times New Roman" w:hAnsi="TimesNewRomanPS" w:cs="Times New Roman"/>
          <w:i/>
          <w:iCs/>
        </w:rPr>
        <w:t>Building States to Build Peace</w:t>
      </w:r>
      <w:r w:rsidRPr="007B4261">
        <w:rPr>
          <w:rFonts w:ascii="TimesNewRomanPSMT" w:eastAsia="Times New Roman" w:hAnsi="TimesNewRomanPSMT" w:cs="TimesNewRomanPSMT"/>
        </w:rPr>
        <w:t>, Lynne Rienner, 2008 Richard Caplan</w:t>
      </w:r>
      <w:r w:rsidRPr="007B4261">
        <w:rPr>
          <w:rFonts w:ascii="TimesNewRomanPS" w:eastAsia="Times New Roman" w:hAnsi="TimesNewRomanPS" w:cs="Times New Roman"/>
          <w:i/>
          <w:iCs/>
        </w:rPr>
        <w:t xml:space="preserve">, International governance of war-torn territories: rule and reconstruction,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New York: Oxford University Press, 2005.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lastRenderedPageBreak/>
        <w:t xml:space="preserve">Eve La Haye, </w:t>
      </w:r>
      <w:r w:rsidRPr="007B4261">
        <w:rPr>
          <w:rFonts w:ascii="TimesNewRomanPS" w:eastAsia="Times New Roman" w:hAnsi="TimesNewRomanPS" w:cs="Times New Roman"/>
          <w:i/>
          <w:iCs/>
        </w:rPr>
        <w:t xml:space="preserve">War crimes in internal armed conflicts, </w:t>
      </w:r>
      <w:r w:rsidRPr="007B4261">
        <w:rPr>
          <w:rFonts w:ascii="TimesNewRomanPSMT" w:eastAsia="Times New Roman" w:hAnsi="TimesNewRomanPSMT" w:cs="TimesNewRomanPSMT"/>
        </w:rPr>
        <w:t xml:space="preserve">Cambridge: Cambridge University Press, 2008.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Gérard Prunier. </w:t>
      </w:r>
      <w:r w:rsidRPr="007B4261">
        <w:rPr>
          <w:rFonts w:ascii="TimesNewRomanPS" w:eastAsia="Times New Roman" w:hAnsi="TimesNewRomanPS" w:cs="Times New Roman"/>
          <w:i/>
          <w:iCs/>
        </w:rPr>
        <w:t>Darfur: the ambiguous genocide</w:t>
      </w:r>
      <w:r w:rsidRPr="007B4261">
        <w:rPr>
          <w:rFonts w:ascii="TimesNewRomanPSMT" w:eastAsia="Times New Roman" w:hAnsi="TimesNewRomanPSMT" w:cs="TimesNewRomanPSMT"/>
        </w:rPr>
        <w:t xml:space="preserve">, Ithaca, NY: Cornell University Press, 2007. Rev. and updated.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Gérard Prunier, </w:t>
      </w:r>
      <w:r w:rsidRPr="007B4261">
        <w:rPr>
          <w:rFonts w:ascii="TimesNewRomanPS" w:eastAsia="Times New Roman" w:hAnsi="TimesNewRomanPS" w:cs="Times New Roman"/>
          <w:i/>
          <w:iCs/>
        </w:rPr>
        <w:t xml:space="preserve">Africa’s World War: Rwanda, the Congo and the Making of a </w:t>
      </w:r>
      <w:r w:rsidRPr="007B4261">
        <w:rPr>
          <w:rFonts w:ascii="TimesNewRomanPSMT" w:eastAsia="Times New Roman" w:hAnsi="TimesNewRomanPSMT" w:cs="TimesNewRomanPSMT"/>
        </w:rPr>
        <w:t xml:space="preserve">Continental </w:t>
      </w:r>
      <w:r w:rsidRPr="007B4261">
        <w:rPr>
          <w:rFonts w:ascii="TimesNewRomanPS" w:eastAsia="Times New Roman" w:hAnsi="TimesNewRomanPS" w:cs="Times New Roman"/>
          <w:i/>
          <w:iCs/>
        </w:rPr>
        <w:t xml:space="preserve">Catastrophe. </w:t>
      </w:r>
      <w:r w:rsidRPr="007B4261">
        <w:rPr>
          <w:rFonts w:ascii="TimesNewRomanPSMT" w:eastAsia="Times New Roman" w:hAnsi="TimesNewRomanPSMT" w:cs="TimesNewRomanPSMT"/>
        </w:rPr>
        <w:t xml:space="preserve">Oxford University Press, 2009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Ward, Lee. </w:t>
      </w:r>
      <w:r w:rsidRPr="007B4261">
        <w:rPr>
          <w:rFonts w:ascii="TimesNewRomanPS" w:eastAsia="Times New Roman" w:hAnsi="TimesNewRomanPS" w:cs="Times New Roman"/>
          <w:i/>
          <w:iCs/>
        </w:rPr>
        <w:t xml:space="preserve">Toward a new paradigm for humanitarian intervention </w:t>
      </w:r>
      <w:r w:rsidRPr="007B4261">
        <w:rPr>
          <w:rFonts w:ascii="TimesNewRomanPSMT" w:eastAsia="Times New Roman" w:hAnsi="TimesNewRomanPSMT" w:cs="TimesNewRomanPSMT"/>
        </w:rPr>
        <w:t xml:space="preserve">[electronic resource], 2007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Hawk, Kathleen Hill, </w:t>
      </w:r>
      <w:r w:rsidRPr="007B4261">
        <w:rPr>
          <w:rFonts w:ascii="TimesNewRomanPS" w:eastAsia="Times New Roman" w:hAnsi="TimesNewRomanPS" w:cs="Times New Roman"/>
          <w:i/>
          <w:iCs/>
        </w:rPr>
        <w:t xml:space="preserve">Constructing the stable state: goals for intervention and peace building, </w:t>
      </w:r>
      <w:r w:rsidRPr="007B4261">
        <w:rPr>
          <w:rFonts w:ascii="TimesNewRomanPSMT" w:eastAsia="Times New Roman" w:hAnsi="TimesNewRomanPSMT" w:cs="TimesNewRomanPSMT"/>
        </w:rPr>
        <w:t xml:space="preserve">2002.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Jeroen de Zeeuw (ed). </w:t>
      </w:r>
      <w:r w:rsidRPr="007B4261">
        <w:rPr>
          <w:rFonts w:ascii="TimesNewRomanPS" w:eastAsia="Times New Roman" w:hAnsi="TimesNewRomanPS" w:cs="Times New Roman"/>
          <w:i/>
          <w:iCs/>
        </w:rPr>
        <w:t xml:space="preserve">From Soldiers to Politicians: Transforming Rebel Movements after Civil War, </w:t>
      </w:r>
      <w:r w:rsidRPr="007B4261">
        <w:rPr>
          <w:rFonts w:ascii="TimesNewRomanPSMT" w:eastAsia="Times New Roman" w:hAnsi="TimesNewRomanPSMT" w:cs="TimesNewRomanPSMT"/>
        </w:rPr>
        <w:t xml:space="preserve">2008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Monica Duffy Toft</w:t>
      </w:r>
      <w:r w:rsidRPr="007B4261">
        <w:rPr>
          <w:rFonts w:ascii="TimesNewRomanPS" w:eastAsia="Times New Roman" w:hAnsi="TimesNewRomanPS" w:cs="Times New Roman"/>
          <w:i/>
          <w:iCs/>
        </w:rPr>
        <w:t xml:space="preserve">, </w:t>
      </w:r>
      <w:r w:rsidRPr="007B4261">
        <w:rPr>
          <w:rFonts w:ascii="TimesNewRomanPS" w:eastAsia="Times New Roman" w:hAnsi="TimesNewRomanPS" w:cs="Times New Roman"/>
          <w:b/>
          <w:bCs/>
        </w:rPr>
        <w:t>"</w:t>
      </w:r>
      <w:r w:rsidRPr="007B4261">
        <w:rPr>
          <w:rFonts w:ascii="TimesNewRomanPSMT" w:eastAsia="Times New Roman" w:hAnsi="TimesNewRomanPSMT" w:cs="TimesNewRomanPSMT"/>
        </w:rPr>
        <w:t>Getting Religion</w:t>
      </w:r>
      <w:r w:rsidRPr="007B4261">
        <w:rPr>
          <w:rFonts w:ascii="TimesNewRomanPS" w:eastAsia="Times New Roman" w:hAnsi="TimesNewRomanPS" w:cs="Times New Roman"/>
          <w:b/>
          <w:bCs/>
        </w:rPr>
        <w:t xml:space="preserve">? </w:t>
      </w:r>
      <w:r w:rsidRPr="007B4261">
        <w:rPr>
          <w:rFonts w:ascii="TimesNewRomanPSMT" w:eastAsia="Times New Roman" w:hAnsi="TimesNewRomanPSMT" w:cs="TimesNewRomanPSMT"/>
        </w:rPr>
        <w:t xml:space="preserve">The Puzzling Case of Islam and Civil War" </w:t>
      </w:r>
      <w:r w:rsidRPr="007B4261">
        <w:rPr>
          <w:rFonts w:ascii="TimesNewRomanPS" w:eastAsia="Times New Roman" w:hAnsi="TimesNewRomanPS" w:cs="Times New Roman"/>
          <w:i/>
          <w:iCs/>
        </w:rPr>
        <w:t xml:space="preserve">International Security, </w:t>
      </w:r>
      <w:r w:rsidRPr="007B4261">
        <w:rPr>
          <w:rFonts w:ascii="TimesNewRomanPSMT" w:eastAsia="Times New Roman" w:hAnsi="TimesNewRomanPSMT" w:cs="TimesNewRomanPSMT"/>
        </w:rPr>
        <w:t xml:space="preserve">Vol. 31, No. 4 (Spring 2007), pp. 97–131.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Stuart J. Kaufman, "Symbolic Politics or Rational Choice? Testing Theories of Extreme Ethnic Violence" </w:t>
      </w:r>
      <w:r w:rsidRPr="007B4261">
        <w:rPr>
          <w:rFonts w:ascii="TimesNewRomanPS" w:eastAsia="Times New Roman" w:hAnsi="TimesNewRomanPS" w:cs="Times New Roman"/>
          <w:i/>
          <w:iCs/>
        </w:rPr>
        <w:t xml:space="preserve">International Security, </w:t>
      </w:r>
      <w:r w:rsidRPr="007B4261">
        <w:rPr>
          <w:rFonts w:ascii="TimesNewRomanPSMT" w:eastAsia="Times New Roman" w:hAnsi="TimesNewRomanPSMT" w:cs="TimesNewRomanPSMT"/>
        </w:rPr>
        <w:t xml:space="preserve">Vol. 30, No. 4 (Spring 2006), pp. 45–86.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16 </w:t>
      </w:r>
    </w:p>
    <w:p w:rsidR="007B4261" w:rsidRPr="007B4261" w:rsidRDefault="007B4261"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7B4261">
        <w:rPr>
          <w:rFonts w:ascii="TimesNewRomanPSMT" w:eastAsia="Times New Roman" w:hAnsi="TimesNewRomanPSMT" w:cs="TimesNewRomanPSMT"/>
        </w:rPr>
        <w:t xml:space="preserve">Frances Stewarta; Frank P. Humphreys; Nick Lea, “Civil conflict in developing countries over the last quarter of a century: An empirical overview of economic and social consequences” </w:t>
      </w:r>
      <w:r w:rsidRPr="007B4261">
        <w:rPr>
          <w:rFonts w:ascii="TimesNewRomanPS" w:eastAsia="Times New Roman" w:hAnsi="TimesNewRomanPS" w:cs="Times New Roman"/>
          <w:i/>
          <w:iCs/>
        </w:rPr>
        <w:t>Oxford Development Studies</w:t>
      </w:r>
      <w:r w:rsidRPr="007B4261">
        <w:rPr>
          <w:rFonts w:ascii="TimesNewRomanPSMT" w:eastAsia="Times New Roman" w:hAnsi="TimesNewRomanPSMT" w:cs="TimesNewRomanPSMT"/>
        </w:rPr>
        <w:t xml:space="preserve">, Vol. 25, No. 1, 1997 </w:t>
      </w:r>
    </w:p>
    <w:p w:rsidR="00A57005" w:rsidRPr="00A57005" w:rsidRDefault="00A57005" w:rsidP="007B4261">
      <w:pPr>
        <w:pStyle w:val="ListParagraph"/>
        <w:numPr>
          <w:ilvl w:val="0"/>
          <w:numId w:val="2"/>
        </w:numPr>
        <w:spacing w:before="100" w:beforeAutospacing="1" w:after="100" w:afterAutospacing="1" w:line="480" w:lineRule="auto"/>
        <w:rPr>
          <w:rFonts w:ascii="Times New Roman" w:eastAsia="Times New Roman" w:hAnsi="Times New Roman" w:cs="Times New Roman"/>
        </w:rPr>
      </w:pPr>
    </w:p>
    <w:p w:rsidR="00A57005" w:rsidRPr="00A57005" w:rsidRDefault="00A57005" w:rsidP="00A57005">
      <w:pPr>
        <w:pStyle w:val="NormalWeb"/>
        <w:rPr>
          <w:rFonts w:ascii="TimesNewRomanPSMT" w:hAnsi="TimesNewRomanPSMT" w:cs="TimesNewRomanPSMT"/>
        </w:rPr>
      </w:pPr>
    </w:p>
    <w:p w:rsidR="00033F4E" w:rsidRDefault="00A57005">
      <w:r>
        <w:t xml:space="preserve"> </w:t>
      </w:r>
    </w:p>
    <w:sectPr w:rsidR="00033F4E" w:rsidSect="00E80A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413D"/>
    <w:multiLevelType w:val="multilevel"/>
    <w:tmpl w:val="E9C48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820E79"/>
    <w:multiLevelType w:val="hybridMultilevel"/>
    <w:tmpl w:val="E42286A8"/>
    <w:lvl w:ilvl="0" w:tplc="F69ED8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427E7"/>
    <w:multiLevelType w:val="hybridMultilevel"/>
    <w:tmpl w:val="C0065374"/>
    <w:lvl w:ilvl="0" w:tplc="2DAA2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A573E1"/>
    <w:multiLevelType w:val="hybridMultilevel"/>
    <w:tmpl w:val="B508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05"/>
    <w:rsid w:val="002272BF"/>
    <w:rsid w:val="007B4261"/>
    <w:rsid w:val="0090542E"/>
    <w:rsid w:val="00A57005"/>
    <w:rsid w:val="00E80A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AD47"/>
  <w15:chartTrackingRefBased/>
  <w15:docId w15:val="{F46BB092-AFB9-8F45-8AA7-EA125AE3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0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5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6317">
      <w:bodyDiv w:val="1"/>
      <w:marLeft w:val="0"/>
      <w:marRight w:val="0"/>
      <w:marTop w:val="0"/>
      <w:marBottom w:val="0"/>
      <w:divBdr>
        <w:top w:val="none" w:sz="0" w:space="0" w:color="auto"/>
        <w:left w:val="none" w:sz="0" w:space="0" w:color="auto"/>
        <w:bottom w:val="none" w:sz="0" w:space="0" w:color="auto"/>
        <w:right w:val="none" w:sz="0" w:space="0" w:color="auto"/>
      </w:divBdr>
      <w:divsChild>
        <w:div w:id="906305165">
          <w:marLeft w:val="0"/>
          <w:marRight w:val="0"/>
          <w:marTop w:val="0"/>
          <w:marBottom w:val="0"/>
          <w:divBdr>
            <w:top w:val="none" w:sz="0" w:space="0" w:color="auto"/>
            <w:left w:val="none" w:sz="0" w:space="0" w:color="auto"/>
            <w:bottom w:val="none" w:sz="0" w:space="0" w:color="auto"/>
            <w:right w:val="none" w:sz="0" w:space="0" w:color="auto"/>
          </w:divBdr>
          <w:divsChild>
            <w:div w:id="91244717">
              <w:marLeft w:val="0"/>
              <w:marRight w:val="0"/>
              <w:marTop w:val="0"/>
              <w:marBottom w:val="0"/>
              <w:divBdr>
                <w:top w:val="none" w:sz="0" w:space="0" w:color="auto"/>
                <w:left w:val="none" w:sz="0" w:space="0" w:color="auto"/>
                <w:bottom w:val="none" w:sz="0" w:space="0" w:color="auto"/>
                <w:right w:val="none" w:sz="0" w:space="0" w:color="auto"/>
              </w:divBdr>
              <w:divsChild>
                <w:div w:id="5380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5448">
      <w:bodyDiv w:val="1"/>
      <w:marLeft w:val="0"/>
      <w:marRight w:val="0"/>
      <w:marTop w:val="0"/>
      <w:marBottom w:val="0"/>
      <w:divBdr>
        <w:top w:val="none" w:sz="0" w:space="0" w:color="auto"/>
        <w:left w:val="none" w:sz="0" w:space="0" w:color="auto"/>
        <w:bottom w:val="none" w:sz="0" w:space="0" w:color="auto"/>
        <w:right w:val="none" w:sz="0" w:space="0" w:color="auto"/>
      </w:divBdr>
      <w:divsChild>
        <w:div w:id="2041932217">
          <w:marLeft w:val="0"/>
          <w:marRight w:val="0"/>
          <w:marTop w:val="0"/>
          <w:marBottom w:val="0"/>
          <w:divBdr>
            <w:top w:val="none" w:sz="0" w:space="0" w:color="auto"/>
            <w:left w:val="none" w:sz="0" w:space="0" w:color="auto"/>
            <w:bottom w:val="none" w:sz="0" w:space="0" w:color="auto"/>
            <w:right w:val="none" w:sz="0" w:space="0" w:color="auto"/>
          </w:divBdr>
          <w:divsChild>
            <w:div w:id="1015377984">
              <w:marLeft w:val="0"/>
              <w:marRight w:val="0"/>
              <w:marTop w:val="0"/>
              <w:marBottom w:val="0"/>
              <w:divBdr>
                <w:top w:val="none" w:sz="0" w:space="0" w:color="auto"/>
                <w:left w:val="none" w:sz="0" w:space="0" w:color="auto"/>
                <w:bottom w:val="none" w:sz="0" w:space="0" w:color="auto"/>
                <w:right w:val="none" w:sz="0" w:space="0" w:color="auto"/>
              </w:divBdr>
              <w:divsChild>
                <w:div w:id="3112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4813">
      <w:bodyDiv w:val="1"/>
      <w:marLeft w:val="0"/>
      <w:marRight w:val="0"/>
      <w:marTop w:val="0"/>
      <w:marBottom w:val="0"/>
      <w:divBdr>
        <w:top w:val="none" w:sz="0" w:space="0" w:color="auto"/>
        <w:left w:val="none" w:sz="0" w:space="0" w:color="auto"/>
        <w:bottom w:val="none" w:sz="0" w:space="0" w:color="auto"/>
        <w:right w:val="none" w:sz="0" w:space="0" w:color="auto"/>
      </w:divBdr>
      <w:divsChild>
        <w:div w:id="764157689">
          <w:marLeft w:val="0"/>
          <w:marRight w:val="0"/>
          <w:marTop w:val="0"/>
          <w:marBottom w:val="0"/>
          <w:divBdr>
            <w:top w:val="none" w:sz="0" w:space="0" w:color="auto"/>
            <w:left w:val="none" w:sz="0" w:space="0" w:color="auto"/>
            <w:bottom w:val="none" w:sz="0" w:space="0" w:color="auto"/>
            <w:right w:val="none" w:sz="0" w:space="0" w:color="auto"/>
          </w:divBdr>
          <w:divsChild>
            <w:div w:id="258343412">
              <w:marLeft w:val="0"/>
              <w:marRight w:val="0"/>
              <w:marTop w:val="0"/>
              <w:marBottom w:val="0"/>
              <w:divBdr>
                <w:top w:val="none" w:sz="0" w:space="0" w:color="auto"/>
                <w:left w:val="none" w:sz="0" w:space="0" w:color="auto"/>
                <w:bottom w:val="none" w:sz="0" w:space="0" w:color="auto"/>
                <w:right w:val="none" w:sz="0" w:space="0" w:color="auto"/>
              </w:divBdr>
              <w:divsChild>
                <w:div w:id="1086614826">
                  <w:marLeft w:val="0"/>
                  <w:marRight w:val="0"/>
                  <w:marTop w:val="0"/>
                  <w:marBottom w:val="0"/>
                  <w:divBdr>
                    <w:top w:val="none" w:sz="0" w:space="0" w:color="auto"/>
                    <w:left w:val="none" w:sz="0" w:space="0" w:color="auto"/>
                    <w:bottom w:val="none" w:sz="0" w:space="0" w:color="auto"/>
                    <w:right w:val="none" w:sz="0" w:space="0" w:color="auto"/>
                  </w:divBdr>
                </w:div>
              </w:divsChild>
            </w:div>
            <w:div w:id="2123760444">
              <w:marLeft w:val="0"/>
              <w:marRight w:val="0"/>
              <w:marTop w:val="0"/>
              <w:marBottom w:val="0"/>
              <w:divBdr>
                <w:top w:val="none" w:sz="0" w:space="0" w:color="auto"/>
                <w:left w:val="none" w:sz="0" w:space="0" w:color="auto"/>
                <w:bottom w:val="none" w:sz="0" w:space="0" w:color="auto"/>
                <w:right w:val="none" w:sz="0" w:space="0" w:color="auto"/>
              </w:divBdr>
              <w:divsChild>
                <w:div w:id="20105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5794">
          <w:marLeft w:val="0"/>
          <w:marRight w:val="0"/>
          <w:marTop w:val="0"/>
          <w:marBottom w:val="0"/>
          <w:divBdr>
            <w:top w:val="none" w:sz="0" w:space="0" w:color="auto"/>
            <w:left w:val="none" w:sz="0" w:space="0" w:color="auto"/>
            <w:bottom w:val="none" w:sz="0" w:space="0" w:color="auto"/>
            <w:right w:val="none" w:sz="0" w:space="0" w:color="auto"/>
          </w:divBdr>
          <w:divsChild>
            <w:div w:id="148523220">
              <w:marLeft w:val="0"/>
              <w:marRight w:val="0"/>
              <w:marTop w:val="0"/>
              <w:marBottom w:val="0"/>
              <w:divBdr>
                <w:top w:val="none" w:sz="0" w:space="0" w:color="auto"/>
                <w:left w:val="none" w:sz="0" w:space="0" w:color="auto"/>
                <w:bottom w:val="none" w:sz="0" w:space="0" w:color="auto"/>
                <w:right w:val="none" w:sz="0" w:space="0" w:color="auto"/>
              </w:divBdr>
              <w:divsChild>
                <w:div w:id="1085418416">
                  <w:marLeft w:val="0"/>
                  <w:marRight w:val="0"/>
                  <w:marTop w:val="0"/>
                  <w:marBottom w:val="0"/>
                  <w:divBdr>
                    <w:top w:val="none" w:sz="0" w:space="0" w:color="auto"/>
                    <w:left w:val="none" w:sz="0" w:space="0" w:color="auto"/>
                    <w:bottom w:val="none" w:sz="0" w:space="0" w:color="auto"/>
                    <w:right w:val="none" w:sz="0" w:space="0" w:color="auto"/>
                  </w:divBdr>
                </w:div>
              </w:divsChild>
            </w:div>
            <w:div w:id="930042897">
              <w:marLeft w:val="0"/>
              <w:marRight w:val="0"/>
              <w:marTop w:val="0"/>
              <w:marBottom w:val="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7911">
          <w:marLeft w:val="0"/>
          <w:marRight w:val="0"/>
          <w:marTop w:val="0"/>
          <w:marBottom w:val="0"/>
          <w:divBdr>
            <w:top w:val="none" w:sz="0" w:space="0" w:color="auto"/>
            <w:left w:val="none" w:sz="0" w:space="0" w:color="auto"/>
            <w:bottom w:val="none" w:sz="0" w:space="0" w:color="auto"/>
            <w:right w:val="none" w:sz="0" w:space="0" w:color="auto"/>
          </w:divBdr>
          <w:divsChild>
            <w:div w:id="2064526351">
              <w:marLeft w:val="0"/>
              <w:marRight w:val="0"/>
              <w:marTop w:val="0"/>
              <w:marBottom w:val="0"/>
              <w:divBdr>
                <w:top w:val="none" w:sz="0" w:space="0" w:color="auto"/>
                <w:left w:val="none" w:sz="0" w:space="0" w:color="auto"/>
                <w:bottom w:val="none" w:sz="0" w:space="0" w:color="auto"/>
                <w:right w:val="none" w:sz="0" w:space="0" w:color="auto"/>
              </w:divBdr>
              <w:divsChild>
                <w:div w:id="142285108">
                  <w:marLeft w:val="0"/>
                  <w:marRight w:val="0"/>
                  <w:marTop w:val="0"/>
                  <w:marBottom w:val="0"/>
                  <w:divBdr>
                    <w:top w:val="none" w:sz="0" w:space="0" w:color="auto"/>
                    <w:left w:val="none" w:sz="0" w:space="0" w:color="auto"/>
                    <w:bottom w:val="none" w:sz="0" w:space="0" w:color="auto"/>
                    <w:right w:val="none" w:sz="0" w:space="0" w:color="auto"/>
                  </w:divBdr>
                </w:div>
              </w:divsChild>
            </w:div>
            <w:div w:id="1560357194">
              <w:marLeft w:val="0"/>
              <w:marRight w:val="0"/>
              <w:marTop w:val="0"/>
              <w:marBottom w:val="0"/>
              <w:divBdr>
                <w:top w:val="none" w:sz="0" w:space="0" w:color="auto"/>
                <w:left w:val="none" w:sz="0" w:space="0" w:color="auto"/>
                <w:bottom w:val="none" w:sz="0" w:space="0" w:color="auto"/>
                <w:right w:val="none" w:sz="0" w:space="0" w:color="auto"/>
              </w:divBdr>
              <w:divsChild>
                <w:div w:id="1228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956">
          <w:marLeft w:val="0"/>
          <w:marRight w:val="0"/>
          <w:marTop w:val="0"/>
          <w:marBottom w:val="0"/>
          <w:divBdr>
            <w:top w:val="none" w:sz="0" w:space="0" w:color="auto"/>
            <w:left w:val="none" w:sz="0" w:space="0" w:color="auto"/>
            <w:bottom w:val="none" w:sz="0" w:space="0" w:color="auto"/>
            <w:right w:val="none" w:sz="0" w:space="0" w:color="auto"/>
          </w:divBdr>
          <w:divsChild>
            <w:div w:id="174805149">
              <w:marLeft w:val="0"/>
              <w:marRight w:val="0"/>
              <w:marTop w:val="0"/>
              <w:marBottom w:val="0"/>
              <w:divBdr>
                <w:top w:val="none" w:sz="0" w:space="0" w:color="auto"/>
                <w:left w:val="none" w:sz="0" w:space="0" w:color="auto"/>
                <w:bottom w:val="none" w:sz="0" w:space="0" w:color="auto"/>
                <w:right w:val="none" w:sz="0" w:space="0" w:color="auto"/>
              </w:divBdr>
              <w:divsChild>
                <w:div w:id="2586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8040">
      <w:bodyDiv w:val="1"/>
      <w:marLeft w:val="0"/>
      <w:marRight w:val="0"/>
      <w:marTop w:val="0"/>
      <w:marBottom w:val="0"/>
      <w:divBdr>
        <w:top w:val="none" w:sz="0" w:space="0" w:color="auto"/>
        <w:left w:val="none" w:sz="0" w:space="0" w:color="auto"/>
        <w:bottom w:val="none" w:sz="0" w:space="0" w:color="auto"/>
        <w:right w:val="none" w:sz="0" w:space="0" w:color="auto"/>
      </w:divBdr>
      <w:divsChild>
        <w:div w:id="713307284">
          <w:marLeft w:val="0"/>
          <w:marRight w:val="0"/>
          <w:marTop w:val="0"/>
          <w:marBottom w:val="0"/>
          <w:divBdr>
            <w:top w:val="none" w:sz="0" w:space="0" w:color="auto"/>
            <w:left w:val="none" w:sz="0" w:space="0" w:color="auto"/>
            <w:bottom w:val="none" w:sz="0" w:space="0" w:color="auto"/>
            <w:right w:val="none" w:sz="0" w:space="0" w:color="auto"/>
          </w:divBdr>
          <w:divsChild>
            <w:div w:id="2029866961">
              <w:marLeft w:val="0"/>
              <w:marRight w:val="0"/>
              <w:marTop w:val="0"/>
              <w:marBottom w:val="0"/>
              <w:divBdr>
                <w:top w:val="none" w:sz="0" w:space="0" w:color="auto"/>
                <w:left w:val="none" w:sz="0" w:space="0" w:color="auto"/>
                <w:bottom w:val="none" w:sz="0" w:space="0" w:color="auto"/>
                <w:right w:val="none" w:sz="0" w:space="0" w:color="auto"/>
              </w:divBdr>
              <w:divsChild>
                <w:div w:id="9155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50567">
      <w:bodyDiv w:val="1"/>
      <w:marLeft w:val="0"/>
      <w:marRight w:val="0"/>
      <w:marTop w:val="0"/>
      <w:marBottom w:val="0"/>
      <w:divBdr>
        <w:top w:val="none" w:sz="0" w:space="0" w:color="auto"/>
        <w:left w:val="none" w:sz="0" w:space="0" w:color="auto"/>
        <w:bottom w:val="none" w:sz="0" w:space="0" w:color="auto"/>
        <w:right w:val="none" w:sz="0" w:space="0" w:color="auto"/>
      </w:divBdr>
      <w:divsChild>
        <w:div w:id="1811511988">
          <w:marLeft w:val="0"/>
          <w:marRight w:val="0"/>
          <w:marTop w:val="0"/>
          <w:marBottom w:val="0"/>
          <w:divBdr>
            <w:top w:val="none" w:sz="0" w:space="0" w:color="auto"/>
            <w:left w:val="none" w:sz="0" w:space="0" w:color="auto"/>
            <w:bottom w:val="none" w:sz="0" w:space="0" w:color="auto"/>
            <w:right w:val="none" w:sz="0" w:space="0" w:color="auto"/>
          </w:divBdr>
          <w:divsChild>
            <w:div w:id="1676954228">
              <w:marLeft w:val="0"/>
              <w:marRight w:val="0"/>
              <w:marTop w:val="0"/>
              <w:marBottom w:val="0"/>
              <w:divBdr>
                <w:top w:val="none" w:sz="0" w:space="0" w:color="auto"/>
                <w:left w:val="none" w:sz="0" w:space="0" w:color="auto"/>
                <w:bottom w:val="none" w:sz="0" w:space="0" w:color="auto"/>
                <w:right w:val="none" w:sz="0" w:space="0" w:color="auto"/>
              </w:divBdr>
              <w:divsChild>
                <w:div w:id="4427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2188">
      <w:bodyDiv w:val="1"/>
      <w:marLeft w:val="0"/>
      <w:marRight w:val="0"/>
      <w:marTop w:val="0"/>
      <w:marBottom w:val="0"/>
      <w:divBdr>
        <w:top w:val="none" w:sz="0" w:space="0" w:color="auto"/>
        <w:left w:val="none" w:sz="0" w:space="0" w:color="auto"/>
        <w:bottom w:val="none" w:sz="0" w:space="0" w:color="auto"/>
        <w:right w:val="none" w:sz="0" w:space="0" w:color="auto"/>
      </w:divBdr>
      <w:divsChild>
        <w:div w:id="1218318140">
          <w:marLeft w:val="0"/>
          <w:marRight w:val="0"/>
          <w:marTop w:val="0"/>
          <w:marBottom w:val="0"/>
          <w:divBdr>
            <w:top w:val="none" w:sz="0" w:space="0" w:color="auto"/>
            <w:left w:val="none" w:sz="0" w:space="0" w:color="auto"/>
            <w:bottom w:val="none" w:sz="0" w:space="0" w:color="auto"/>
            <w:right w:val="none" w:sz="0" w:space="0" w:color="auto"/>
          </w:divBdr>
          <w:divsChild>
            <w:div w:id="1926306780">
              <w:marLeft w:val="0"/>
              <w:marRight w:val="0"/>
              <w:marTop w:val="0"/>
              <w:marBottom w:val="0"/>
              <w:divBdr>
                <w:top w:val="none" w:sz="0" w:space="0" w:color="auto"/>
                <w:left w:val="none" w:sz="0" w:space="0" w:color="auto"/>
                <w:bottom w:val="none" w:sz="0" w:space="0" w:color="auto"/>
                <w:right w:val="none" w:sz="0" w:space="0" w:color="auto"/>
              </w:divBdr>
              <w:divsChild>
                <w:div w:id="1777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Al-Marashdeh</dc:creator>
  <cp:keywords/>
  <dc:description/>
  <cp:lastModifiedBy>Sara Al-Marashdeh</cp:lastModifiedBy>
  <cp:revision>2</cp:revision>
  <dcterms:created xsi:type="dcterms:W3CDTF">2018-07-18T02:49:00Z</dcterms:created>
  <dcterms:modified xsi:type="dcterms:W3CDTF">2018-07-18T03:03:00Z</dcterms:modified>
</cp:coreProperties>
</file>