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6ABA4" w14:textId="042D88C3" w:rsidR="0098520B" w:rsidRDefault="0098520B" w:rsidP="004213B2">
      <w:pPr>
        <w:pStyle w:val="Heading1"/>
      </w:pPr>
      <w:r w:rsidRPr="00776416">
        <w:rPr>
          <w:noProof/>
        </w:rPr>
        <w:drawing>
          <wp:anchor distT="0" distB="0" distL="114300" distR="114300" simplePos="0" relativeHeight="251658240" behindDoc="0" locked="0" layoutInCell="1" allowOverlap="1" wp14:anchorId="58134B50" wp14:editId="01751830">
            <wp:simplePos x="914400" y="600075"/>
            <wp:positionH relativeFrom="column">
              <wp:align>left</wp:align>
            </wp:positionH>
            <wp:positionV relativeFrom="paragraph">
              <wp:align>top</wp:align>
            </wp:positionV>
            <wp:extent cx="4236695" cy="1129030"/>
            <wp:effectExtent l="0" t="0" r="0" b="0"/>
            <wp:wrapSquare wrapText="bothSides"/>
            <wp:docPr id="8" name="Picture 8" descr="University of Phoeni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shirey\OneDrive - University of Phoenix\F_Drive\Style Guides\UPX Logos\Horizontal format\UOPX_Sig_Hor_Black_Mediu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120" t="17190"/>
                    <a:stretch/>
                  </pic:blipFill>
                  <pic:spPr bwMode="auto">
                    <a:xfrm>
                      <a:off x="0" y="0"/>
                      <a:ext cx="4236695" cy="1129030"/>
                    </a:xfrm>
                    <a:prstGeom prst="rect">
                      <a:avLst/>
                    </a:prstGeom>
                    <a:noFill/>
                    <a:ln>
                      <a:noFill/>
                    </a:ln>
                    <a:extLst>
                      <a:ext uri="{53640926-AAD7-44D8-BBD7-CCE9431645EC}">
                        <a14:shadowObscured xmlns:a14="http://schemas.microsoft.com/office/drawing/2010/main"/>
                      </a:ext>
                    </a:extLst>
                  </pic:spPr>
                </pic:pic>
              </a:graphicData>
            </a:graphic>
          </wp:anchor>
        </w:drawing>
      </w:r>
      <w:r w:rsidR="0003737A">
        <w:br w:type="textWrapping" w:clear="all"/>
      </w:r>
    </w:p>
    <w:p w14:paraId="00C6AE8D" w14:textId="23FAD87B" w:rsidR="000F0903" w:rsidRDefault="00BC466B" w:rsidP="00776416">
      <w:pPr>
        <w:pStyle w:val="Title"/>
      </w:pPr>
      <w:r w:rsidRPr="00BC466B">
        <w:t>Health Care Information Systems Terms</w:t>
      </w:r>
    </w:p>
    <w:p w14:paraId="6EDEB470" w14:textId="77777777" w:rsidR="00C7408B" w:rsidRDefault="00C7408B" w:rsidP="00C7408B">
      <w:r>
        <w:t>Define the following terms. Your definitions must be in your own words; do not copy them from the textbook.</w:t>
      </w:r>
    </w:p>
    <w:p w14:paraId="5DE98020" w14:textId="22D4EAFF" w:rsidR="00855907" w:rsidRDefault="00C7408B" w:rsidP="00C7408B">
      <w:r>
        <w:t>After you define each term, describe in 40 to 60 words the health care setting in which each term would be applied. Include at least 2 research sources to support your position—one from the University Library and the other from the textbook. Cite your sources in the References section according to APA guidelines.</w:t>
      </w:r>
    </w:p>
    <w:tbl>
      <w:tblPr>
        <w:tblStyle w:val="TableGrid"/>
        <w:tblW w:w="5000" w:type="pct"/>
        <w:tblBorders>
          <w:top w:val="single" w:sz="4" w:space="0" w:color="4D3733" w:themeColor="background1"/>
          <w:left w:val="single" w:sz="4" w:space="0" w:color="4D3733" w:themeColor="background1"/>
          <w:bottom w:val="single" w:sz="4" w:space="0" w:color="4D3733" w:themeColor="background1"/>
          <w:right w:val="single" w:sz="4" w:space="0" w:color="4D3733" w:themeColor="background1"/>
          <w:insideH w:val="single" w:sz="4" w:space="0" w:color="4D3733" w:themeColor="background1"/>
          <w:insideV w:val="single" w:sz="4" w:space="0" w:color="4D3733" w:themeColor="background1"/>
        </w:tblBorders>
        <w:tblCellMar>
          <w:top w:w="86" w:type="dxa"/>
          <w:left w:w="115" w:type="dxa"/>
          <w:bottom w:w="86" w:type="dxa"/>
          <w:right w:w="115" w:type="dxa"/>
        </w:tblCellMar>
        <w:tblLook w:val="0620" w:firstRow="1" w:lastRow="0" w:firstColumn="0" w:lastColumn="0" w:noHBand="1" w:noVBand="1"/>
        <w:tblDescription w:val="&quot;&quot;"/>
      </w:tblPr>
      <w:tblGrid>
        <w:gridCol w:w="3325"/>
        <w:gridCol w:w="2908"/>
        <w:gridCol w:w="3117"/>
      </w:tblGrid>
      <w:tr w:rsidR="00C7408B" w:rsidRPr="00776416" w14:paraId="3E4E50BA" w14:textId="77777777" w:rsidTr="008E12C0">
        <w:trPr>
          <w:tblHeader/>
        </w:trPr>
        <w:tc>
          <w:tcPr>
            <w:tcW w:w="1778" w:type="pct"/>
            <w:shd w:val="clear" w:color="auto" w:fill="EDEDED" w:themeFill="accent5"/>
            <w:vAlign w:val="center"/>
          </w:tcPr>
          <w:p w14:paraId="7FD85D1A" w14:textId="14200C07" w:rsidR="00C7408B" w:rsidRPr="00776416" w:rsidRDefault="00C7408B" w:rsidP="00C7408B">
            <w:pPr>
              <w:spacing w:after="0"/>
            </w:pPr>
            <w:r w:rsidRPr="00C7408B">
              <w:t>Term</w:t>
            </w:r>
          </w:p>
        </w:tc>
        <w:tc>
          <w:tcPr>
            <w:tcW w:w="1555" w:type="pct"/>
            <w:shd w:val="clear" w:color="auto" w:fill="EDEDED" w:themeFill="accent5"/>
            <w:vAlign w:val="center"/>
          </w:tcPr>
          <w:p w14:paraId="2A78B53E" w14:textId="6499B21D" w:rsidR="00C7408B" w:rsidRPr="00776416" w:rsidRDefault="00C7408B" w:rsidP="00611B57">
            <w:pPr>
              <w:spacing w:after="0"/>
              <w:jc w:val="center"/>
            </w:pPr>
            <w:r w:rsidRPr="00C7408B">
              <w:t>Definition</w:t>
            </w:r>
          </w:p>
        </w:tc>
        <w:tc>
          <w:tcPr>
            <w:tcW w:w="1667" w:type="pct"/>
            <w:shd w:val="clear" w:color="auto" w:fill="EDEDED" w:themeFill="accent5"/>
            <w:vAlign w:val="center"/>
          </w:tcPr>
          <w:p w14:paraId="73CDDCAB" w14:textId="4E3F3F1E" w:rsidR="00C7408B" w:rsidRPr="00776416" w:rsidRDefault="00C7408B" w:rsidP="00611B57">
            <w:pPr>
              <w:spacing w:after="0"/>
              <w:jc w:val="center"/>
            </w:pPr>
            <w:r w:rsidRPr="00C7408B">
              <w:t>How it is Used in Health Care</w:t>
            </w:r>
          </w:p>
        </w:tc>
      </w:tr>
      <w:tr w:rsidR="00C7408B" w:rsidRPr="00980A0A" w14:paraId="04CDDBC6" w14:textId="77777777" w:rsidTr="008E12C0">
        <w:tc>
          <w:tcPr>
            <w:tcW w:w="1778" w:type="pct"/>
            <w:vAlign w:val="center"/>
          </w:tcPr>
          <w:p w14:paraId="5D7BC6A3" w14:textId="5BB07394" w:rsidR="00C7408B" w:rsidRPr="00980A0A" w:rsidRDefault="00C7408B" w:rsidP="00611B57">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Health Insurance Portability and Accountability Act (HIPAA)</w:t>
            </w:r>
          </w:p>
        </w:tc>
        <w:tc>
          <w:tcPr>
            <w:tcW w:w="1555" w:type="pct"/>
            <w:vAlign w:val="center"/>
          </w:tcPr>
          <w:p w14:paraId="70803799" w14:textId="631F9DE1" w:rsidR="00C7408B" w:rsidRPr="00980A0A" w:rsidRDefault="00A85FE7" w:rsidP="00611B57">
            <w:pPr>
              <w:spacing w:after="0"/>
              <w:rPr>
                <w:rFonts w:ascii="Times New Roman" w:hAnsi="Times New Roman" w:cs="Times New Roman"/>
                <w:sz w:val="24"/>
                <w:szCs w:val="24"/>
              </w:rPr>
            </w:pPr>
            <w:r w:rsidRPr="00980A0A">
              <w:rPr>
                <w:rFonts w:ascii="Times New Roman" w:hAnsi="Times New Roman" w:cs="Times New Roman"/>
                <w:sz w:val="24"/>
                <w:szCs w:val="24"/>
              </w:rPr>
              <w:t>A U.S legislation that facilitates data privacy and security provisions for safeguarding a patient’s medical information.</w:t>
            </w:r>
          </w:p>
        </w:tc>
        <w:tc>
          <w:tcPr>
            <w:tcW w:w="1667" w:type="pct"/>
            <w:vAlign w:val="center"/>
          </w:tcPr>
          <w:p w14:paraId="01E1E75D" w14:textId="5F310DE4" w:rsidR="00C7408B" w:rsidRPr="00980A0A" w:rsidRDefault="00A85FE7" w:rsidP="00611B57">
            <w:pPr>
              <w:spacing w:after="0"/>
              <w:rPr>
                <w:rFonts w:ascii="Times New Roman" w:hAnsi="Times New Roman" w:cs="Times New Roman"/>
                <w:sz w:val="24"/>
                <w:szCs w:val="24"/>
              </w:rPr>
            </w:pPr>
            <w:r w:rsidRPr="00980A0A">
              <w:rPr>
                <w:rFonts w:ascii="Times New Roman" w:hAnsi="Times New Roman" w:cs="Times New Roman"/>
                <w:sz w:val="24"/>
                <w:szCs w:val="24"/>
              </w:rPr>
              <w:t>Provides guidelines for strict security controls that safeguard the patient’</w:t>
            </w:r>
            <w:r w:rsidR="00955C8F" w:rsidRPr="00980A0A">
              <w:rPr>
                <w:rFonts w:ascii="Times New Roman" w:hAnsi="Times New Roman" w:cs="Times New Roman"/>
                <w:sz w:val="24"/>
                <w:szCs w:val="24"/>
              </w:rPr>
              <w:t>s m</w:t>
            </w:r>
            <w:r w:rsidRPr="00980A0A">
              <w:rPr>
                <w:rFonts w:ascii="Times New Roman" w:hAnsi="Times New Roman" w:cs="Times New Roman"/>
                <w:sz w:val="24"/>
                <w:szCs w:val="24"/>
              </w:rPr>
              <w:t>edical information.</w:t>
            </w:r>
            <w:r w:rsidR="00AD5F56" w:rsidRPr="00980A0A">
              <w:rPr>
                <w:rFonts w:ascii="Times New Roman" w:hAnsi="Times New Roman" w:cs="Times New Roman"/>
                <w:sz w:val="24"/>
                <w:szCs w:val="24"/>
              </w:rPr>
              <w:t xml:space="preserve"> HIPAA established several rules that make it a requirement for every health facility to safeguard the medical data of the patients. The legislation is particularly important for patients who want to take a more active role in their treatment</w:t>
            </w:r>
            <w:r w:rsidR="005766E4" w:rsidRPr="00980A0A">
              <w:rPr>
                <w:rFonts w:ascii="Times New Roman" w:hAnsi="Times New Roman" w:cs="Times New Roman"/>
                <w:sz w:val="24"/>
                <w:szCs w:val="24"/>
              </w:rPr>
              <w:t xml:space="preserve"> (McKnight &amp; Franko, 2016)</w:t>
            </w:r>
            <w:r w:rsidR="00AD5F56" w:rsidRPr="00980A0A">
              <w:rPr>
                <w:rFonts w:ascii="Times New Roman" w:hAnsi="Times New Roman" w:cs="Times New Roman"/>
                <w:sz w:val="24"/>
                <w:szCs w:val="24"/>
              </w:rPr>
              <w:t>.</w:t>
            </w:r>
          </w:p>
        </w:tc>
      </w:tr>
      <w:tr w:rsidR="00C7408B" w:rsidRPr="00980A0A" w14:paraId="2E86BDA3" w14:textId="77777777" w:rsidTr="008E12C0">
        <w:tc>
          <w:tcPr>
            <w:tcW w:w="1778" w:type="pct"/>
          </w:tcPr>
          <w:p w14:paraId="6874F2AD" w14:textId="65F8A471"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Electronic medical record</w:t>
            </w:r>
          </w:p>
        </w:tc>
        <w:tc>
          <w:tcPr>
            <w:tcW w:w="1555" w:type="pct"/>
            <w:vAlign w:val="center"/>
          </w:tcPr>
          <w:p w14:paraId="698EB614" w14:textId="4B1297E2" w:rsidR="00C7408B" w:rsidRPr="00980A0A" w:rsidRDefault="00B34BAF" w:rsidP="00C7408B">
            <w:pPr>
              <w:spacing w:after="0"/>
              <w:rPr>
                <w:rFonts w:ascii="Times New Roman" w:hAnsi="Times New Roman" w:cs="Times New Roman"/>
                <w:sz w:val="24"/>
                <w:szCs w:val="24"/>
              </w:rPr>
            </w:pPr>
            <w:r w:rsidRPr="00980A0A">
              <w:rPr>
                <w:rFonts w:ascii="Times New Roman" w:hAnsi="Times New Roman" w:cs="Times New Roman"/>
                <w:sz w:val="24"/>
                <w:szCs w:val="24"/>
              </w:rPr>
              <w:t>The integrated collection of patie</w:t>
            </w:r>
            <w:r w:rsidR="00676613" w:rsidRPr="00980A0A">
              <w:rPr>
                <w:rFonts w:ascii="Times New Roman" w:hAnsi="Times New Roman" w:cs="Times New Roman"/>
                <w:sz w:val="24"/>
                <w:szCs w:val="24"/>
              </w:rPr>
              <w:t>n</w:t>
            </w:r>
            <w:r w:rsidRPr="00980A0A">
              <w:rPr>
                <w:rFonts w:ascii="Times New Roman" w:hAnsi="Times New Roman" w:cs="Times New Roman"/>
                <w:sz w:val="24"/>
                <w:szCs w:val="24"/>
              </w:rPr>
              <w:t>t electronically stored data in digital form.</w:t>
            </w:r>
          </w:p>
        </w:tc>
        <w:tc>
          <w:tcPr>
            <w:tcW w:w="1667" w:type="pct"/>
            <w:vAlign w:val="center"/>
          </w:tcPr>
          <w:p w14:paraId="22EC184D" w14:textId="21E56458" w:rsidR="00C7408B" w:rsidRPr="00980A0A" w:rsidRDefault="004425DC" w:rsidP="00C7408B">
            <w:pPr>
              <w:spacing w:after="0"/>
              <w:rPr>
                <w:rFonts w:ascii="Times New Roman" w:hAnsi="Times New Roman" w:cs="Times New Roman"/>
                <w:sz w:val="24"/>
                <w:szCs w:val="24"/>
              </w:rPr>
            </w:pPr>
            <w:r w:rsidRPr="00980A0A">
              <w:rPr>
                <w:rFonts w:ascii="Times New Roman" w:hAnsi="Times New Roman" w:cs="Times New Roman"/>
                <w:sz w:val="24"/>
                <w:szCs w:val="24"/>
              </w:rPr>
              <w:t>EMRs contain general pa</w:t>
            </w:r>
            <w:r w:rsidR="00F16600" w:rsidRPr="00980A0A">
              <w:rPr>
                <w:rFonts w:ascii="Times New Roman" w:hAnsi="Times New Roman" w:cs="Times New Roman"/>
                <w:sz w:val="24"/>
                <w:szCs w:val="24"/>
              </w:rPr>
              <w:t>tient information such as the p</w:t>
            </w:r>
            <w:r w:rsidRPr="00980A0A">
              <w:rPr>
                <w:rFonts w:ascii="Times New Roman" w:hAnsi="Times New Roman" w:cs="Times New Roman"/>
                <w:sz w:val="24"/>
                <w:szCs w:val="24"/>
              </w:rPr>
              <w:t>atient’s intervention and their medical history.</w:t>
            </w:r>
            <w:r w:rsidR="00135E2E" w:rsidRPr="00980A0A">
              <w:rPr>
                <w:rFonts w:ascii="Times New Roman" w:hAnsi="Times New Roman" w:cs="Times New Roman"/>
                <w:sz w:val="24"/>
                <w:szCs w:val="24"/>
              </w:rPr>
              <w:t xml:space="preserve"> </w:t>
            </w:r>
            <w:r w:rsidR="00F16600" w:rsidRPr="00980A0A">
              <w:rPr>
                <w:rFonts w:ascii="Times New Roman" w:hAnsi="Times New Roman" w:cs="Times New Roman"/>
                <w:sz w:val="24"/>
                <w:szCs w:val="24"/>
              </w:rPr>
              <w:t>Through the implementation of EMR,</w:t>
            </w:r>
            <w:r w:rsidR="00135E2E" w:rsidRPr="00980A0A">
              <w:rPr>
                <w:rFonts w:ascii="Times New Roman" w:hAnsi="Times New Roman" w:cs="Times New Roman"/>
                <w:sz w:val="24"/>
                <w:szCs w:val="24"/>
              </w:rPr>
              <w:t xml:space="preserve"> </w:t>
            </w:r>
            <w:r w:rsidR="00F16600" w:rsidRPr="00980A0A">
              <w:rPr>
                <w:rFonts w:ascii="Times New Roman" w:hAnsi="Times New Roman" w:cs="Times New Roman"/>
                <w:sz w:val="24"/>
                <w:szCs w:val="24"/>
              </w:rPr>
              <w:t>a patient’s data can be tracked over a period of time by various hea</w:t>
            </w:r>
            <w:r w:rsidR="00664E97" w:rsidRPr="00980A0A">
              <w:rPr>
                <w:rFonts w:ascii="Times New Roman" w:hAnsi="Times New Roman" w:cs="Times New Roman"/>
                <w:sz w:val="24"/>
                <w:szCs w:val="24"/>
              </w:rPr>
              <w:t>l</w:t>
            </w:r>
            <w:r w:rsidR="00F16600" w:rsidRPr="00980A0A">
              <w:rPr>
                <w:rFonts w:ascii="Times New Roman" w:hAnsi="Times New Roman" w:cs="Times New Roman"/>
                <w:sz w:val="24"/>
                <w:szCs w:val="24"/>
              </w:rPr>
              <w:t>th care providers.</w:t>
            </w:r>
            <w:r w:rsidR="00664E97" w:rsidRPr="00980A0A">
              <w:rPr>
                <w:rFonts w:ascii="Times New Roman" w:hAnsi="Times New Roman" w:cs="Times New Roman"/>
                <w:sz w:val="24"/>
                <w:szCs w:val="24"/>
              </w:rPr>
              <w:t xml:space="preserve"> The system not </w:t>
            </w:r>
            <w:r w:rsidR="00135E2E" w:rsidRPr="00980A0A">
              <w:rPr>
                <w:rFonts w:ascii="Times New Roman" w:hAnsi="Times New Roman" w:cs="Times New Roman"/>
                <w:sz w:val="24"/>
                <w:szCs w:val="24"/>
              </w:rPr>
              <w:t>only improves patient care but also has financial benefits</w:t>
            </w:r>
            <w:r w:rsidR="00664E97" w:rsidRPr="00980A0A">
              <w:rPr>
                <w:rFonts w:ascii="Times New Roman" w:hAnsi="Times New Roman" w:cs="Times New Roman"/>
                <w:sz w:val="24"/>
                <w:szCs w:val="24"/>
              </w:rPr>
              <w:t xml:space="preserve"> since it can reduce on the </w:t>
            </w:r>
            <w:r w:rsidR="00664E97" w:rsidRPr="00980A0A">
              <w:rPr>
                <w:rFonts w:ascii="Times New Roman" w:hAnsi="Times New Roman" w:cs="Times New Roman"/>
                <w:sz w:val="24"/>
                <w:szCs w:val="24"/>
              </w:rPr>
              <w:lastRenderedPageBreak/>
              <w:t>medica</w:t>
            </w:r>
            <w:r w:rsidR="00610773" w:rsidRPr="00980A0A">
              <w:rPr>
                <w:rFonts w:ascii="Times New Roman" w:hAnsi="Times New Roman" w:cs="Times New Roman"/>
                <w:sz w:val="24"/>
                <w:szCs w:val="24"/>
              </w:rPr>
              <w:t>l expenditure</w:t>
            </w:r>
            <w:r w:rsidR="00032B46" w:rsidRPr="00980A0A">
              <w:rPr>
                <w:rFonts w:ascii="Times New Roman" w:hAnsi="Times New Roman" w:cs="Times New Roman"/>
                <w:sz w:val="24"/>
                <w:szCs w:val="24"/>
              </w:rPr>
              <w:t xml:space="preserve"> (Henry et al., 2016)</w:t>
            </w:r>
            <w:r w:rsidR="00135E2E" w:rsidRPr="00980A0A">
              <w:rPr>
                <w:rFonts w:ascii="Times New Roman" w:hAnsi="Times New Roman" w:cs="Times New Roman"/>
                <w:sz w:val="24"/>
                <w:szCs w:val="24"/>
              </w:rPr>
              <w:t>.</w:t>
            </w:r>
          </w:p>
        </w:tc>
      </w:tr>
      <w:tr w:rsidR="00C7408B" w:rsidRPr="00980A0A" w14:paraId="509F20E1" w14:textId="77777777" w:rsidTr="008E12C0">
        <w:tc>
          <w:tcPr>
            <w:tcW w:w="1778" w:type="pct"/>
          </w:tcPr>
          <w:p w14:paraId="0225F0F5" w14:textId="0EC96EF3"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lastRenderedPageBreak/>
              <w:t>Electronic health record</w:t>
            </w:r>
          </w:p>
        </w:tc>
        <w:tc>
          <w:tcPr>
            <w:tcW w:w="1555" w:type="pct"/>
            <w:vAlign w:val="center"/>
          </w:tcPr>
          <w:p w14:paraId="04999936" w14:textId="7AD0FFB0" w:rsidR="00C7408B" w:rsidRPr="00980A0A" w:rsidRDefault="00610773" w:rsidP="00C7408B">
            <w:pPr>
              <w:spacing w:after="0"/>
              <w:rPr>
                <w:rFonts w:ascii="Times New Roman" w:hAnsi="Times New Roman" w:cs="Times New Roman"/>
                <w:sz w:val="24"/>
                <w:szCs w:val="24"/>
              </w:rPr>
            </w:pPr>
            <w:r w:rsidRPr="00980A0A">
              <w:rPr>
                <w:rFonts w:ascii="Times New Roman" w:hAnsi="Times New Roman" w:cs="Times New Roman"/>
                <w:sz w:val="24"/>
                <w:szCs w:val="24"/>
              </w:rPr>
              <w:t>A digital version of a patient’s chart though unlike EMR is more inclusive of the patient’s medical history.</w:t>
            </w:r>
          </w:p>
        </w:tc>
        <w:tc>
          <w:tcPr>
            <w:tcW w:w="1667" w:type="pct"/>
            <w:vAlign w:val="center"/>
          </w:tcPr>
          <w:p w14:paraId="1397548F" w14:textId="20B59BE3" w:rsidR="00C7408B" w:rsidRPr="00980A0A" w:rsidRDefault="0066663F" w:rsidP="00C7408B">
            <w:pPr>
              <w:spacing w:after="0"/>
              <w:rPr>
                <w:rFonts w:ascii="Times New Roman" w:hAnsi="Times New Roman" w:cs="Times New Roman"/>
                <w:sz w:val="24"/>
                <w:szCs w:val="24"/>
              </w:rPr>
            </w:pPr>
            <w:r w:rsidRPr="00980A0A">
              <w:rPr>
                <w:rFonts w:ascii="Times New Roman" w:hAnsi="Times New Roman" w:cs="Times New Roman"/>
                <w:sz w:val="24"/>
                <w:szCs w:val="24"/>
              </w:rPr>
              <w:t>EHRs contain general patient information such as the patient’s intervention and their medical history. Through the implementation of EHR, a patient’s data can be tracked over a period of time by various health care providers</w:t>
            </w:r>
            <w:r w:rsidR="003957BF" w:rsidRPr="00980A0A">
              <w:rPr>
                <w:rFonts w:ascii="Times New Roman" w:hAnsi="Times New Roman" w:cs="Times New Roman"/>
                <w:sz w:val="24"/>
                <w:szCs w:val="24"/>
              </w:rPr>
              <w:t xml:space="preserve"> (Henry et al., 2016)</w:t>
            </w:r>
            <w:r w:rsidRPr="00980A0A">
              <w:rPr>
                <w:rFonts w:ascii="Times New Roman" w:hAnsi="Times New Roman" w:cs="Times New Roman"/>
                <w:sz w:val="24"/>
                <w:szCs w:val="24"/>
              </w:rPr>
              <w:t>. The main difference between EHR and EMRs is that EHRs can be shared with other authorized health providers between organizations.</w:t>
            </w:r>
          </w:p>
        </w:tc>
      </w:tr>
      <w:tr w:rsidR="00C7408B" w:rsidRPr="00980A0A" w14:paraId="1A7AE8E1" w14:textId="77777777" w:rsidTr="008E12C0">
        <w:tc>
          <w:tcPr>
            <w:tcW w:w="1778" w:type="pct"/>
          </w:tcPr>
          <w:p w14:paraId="03BD2807" w14:textId="60B22955"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Computerized provider order entry system</w:t>
            </w:r>
          </w:p>
        </w:tc>
        <w:tc>
          <w:tcPr>
            <w:tcW w:w="1555" w:type="pct"/>
            <w:vAlign w:val="center"/>
          </w:tcPr>
          <w:p w14:paraId="0AB54CE5" w14:textId="24A5DEB5" w:rsidR="00C7408B" w:rsidRPr="00980A0A" w:rsidRDefault="00A16203" w:rsidP="00C7408B">
            <w:pPr>
              <w:spacing w:after="0"/>
              <w:rPr>
                <w:rFonts w:ascii="Times New Roman" w:hAnsi="Times New Roman" w:cs="Times New Roman"/>
                <w:sz w:val="24"/>
                <w:szCs w:val="24"/>
              </w:rPr>
            </w:pPr>
            <w:r w:rsidRPr="00980A0A">
              <w:rPr>
                <w:rFonts w:ascii="Times New Roman" w:hAnsi="Times New Roman" w:cs="Times New Roman"/>
                <w:sz w:val="24"/>
                <w:szCs w:val="24"/>
              </w:rPr>
              <w:t xml:space="preserve"> Digital ordering systems used in hospitals. </w:t>
            </w:r>
          </w:p>
        </w:tc>
        <w:tc>
          <w:tcPr>
            <w:tcW w:w="1667" w:type="pct"/>
            <w:vAlign w:val="center"/>
          </w:tcPr>
          <w:p w14:paraId="68539114" w14:textId="376B99DC" w:rsidR="00C7408B" w:rsidRPr="00980A0A" w:rsidRDefault="00A16203" w:rsidP="00C7408B">
            <w:pPr>
              <w:spacing w:after="0"/>
              <w:rPr>
                <w:rFonts w:ascii="Times New Roman" w:hAnsi="Times New Roman" w:cs="Times New Roman"/>
                <w:sz w:val="24"/>
                <w:szCs w:val="24"/>
              </w:rPr>
            </w:pPr>
            <w:r w:rsidRPr="00980A0A">
              <w:rPr>
                <w:rFonts w:ascii="Times New Roman" w:hAnsi="Times New Roman" w:cs="Times New Roman"/>
                <w:sz w:val="24"/>
                <w:szCs w:val="24"/>
              </w:rPr>
              <w:t xml:space="preserve">CPOEs are </w:t>
            </w:r>
            <w:r w:rsidR="00D56153" w:rsidRPr="00980A0A">
              <w:rPr>
                <w:rFonts w:ascii="Times New Roman" w:hAnsi="Times New Roman" w:cs="Times New Roman"/>
                <w:sz w:val="24"/>
                <w:szCs w:val="24"/>
              </w:rPr>
              <w:t xml:space="preserve">applications that form a system </w:t>
            </w:r>
            <w:r w:rsidRPr="00980A0A">
              <w:rPr>
                <w:rFonts w:ascii="Times New Roman" w:hAnsi="Times New Roman" w:cs="Times New Roman"/>
                <w:sz w:val="24"/>
                <w:szCs w:val="24"/>
              </w:rPr>
              <w:t xml:space="preserve">designed to replace the traditional paper based systems. Through CPOEs, the user is able to electronically write orders </w:t>
            </w:r>
            <w:r w:rsidR="00D56153" w:rsidRPr="00980A0A">
              <w:rPr>
                <w:rFonts w:ascii="Times New Roman" w:hAnsi="Times New Roman" w:cs="Times New Roman"/>
                <w:sz w:val="24"/>
                <w:szCs w:val="24"/>
              </w:rPr>
              <w:t xml:space="preserve">and, maintain an online medical </w:t>
            </w:r>
            <w:r w:rsidRPr="00980A0A">
              <w:rPr>
                <w:rFonts w:ascii="Times New Roman" w:hAnsi="Times New Roman" w:cs="Times New Roman"/>
                <w:sz w:val="24"/>
                <w:szCs w:val="24"/>
              </w:rPr>
              <w:t>administration record and also review the developments by successive employees</w:t>
            </w:r>
            <w:r w:rsidR="00F700D7" w:rsidRPr="00980A0A">
              <w:rPr>
                <w:rFonts w:ascii="Times New Roman" w:hAnsi="Times New Roman" w:cs="Times New Roman"/>
                <w:sz w:val="24"/>
                <w:szCs w:val="24"/>
              </w:rPr>
              <w:t xml:space="preserve"> (Boulware et al., 2016)</w:t>
            </w:r>
            <w:r w:rsidRPr="00980A0A">
              <w:rPr>
                <w:rFonts w:ascii="Times New Roman" w:hAnsi="Times New Roman" w:cs="Times New Roman"/>
                <w:sz w:val="24"/>
                <w:szCs w:val="24"/>
              </w:rPr>
              <w:t>.</w:t>
            </w:r>
          </w:p>
        </w:tc>
      </w:tr>
      <w:tr w:rsidR="00C7408B" w:rsidRPr="00980A0A" w14:paraId="392F8751" w14:textId="77777777" w:rsidTr="008E12C0">
        <w:tc>
          <w:tcPr>
            <w:tcW w:w="1778" w:type="pct"/>
          </w:tcPr>
          <w:p w14:paraId="7A228CEE" w14:textId="24FD66F1"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Unique patient identifier</w:t>
            </w:r>
          </w:p>
        </w:tc>
        <w:tc>
          <w:tcPr>
            <w:tcW w:w="1555" w:type="pct"/>
            <w:vAlign w:val="center"/>
          </w:tcPr>
          <w:p w14:paraId="1A8585EB" w14:textId="184445F4" w:rsidR="00C7408B" w:rsidRPr="00980A0A" w:rsidRDefault="000A3DAB" w:rsidP="00C7408B">
            <w:pPr>
              <w:spacing w:after="0"/>
              <w:rPr>
                <w:rFonts w:ascii="Times New Roman" w:hAnsi="Times New Roman" w:cs="Times New Roman"/>
                <w:sz w:val="24"/>
                <w:szCs w:val="24"/>
              </w:rPr>
            </w:pPr>
            <w:r w:rsidRPr="00980A0A">
              <w:rPr>
                <w:rFonts w:ascii="Times New Roman" w:hAnsi="Times New Roman" w:cs="Times New Roman"/>
                <w:sz w:val="24"/>
                <w:szCs w:val="24"/>
              </w:rPr>
              <w:t xml:space="preserve">Alphanumeric </w:t>
            </w:r>
            <w:r w:rsidR="002F0B11" w:rsidRPr="00980A0A">
              <w:rPr>
                <w:rFonts w:ascii="Times New Roman" w:hAnsi="Times New Roman" w:cs="Times New Roman"/>
                <w:sz w:val="24"/>
                <w:szCs w:val="24"/>
              </w:rPr>
              <w:t xml:space="preserve">code used to identify a </w:t>
            </w:r>
            <w:r w:rsidRPr="00980A0A">
              <w:rPr>
                <w:rFonts w:ascii="Times New Roman" w:hAnsi="Times New Roman" w:cs="Times New Roman"/>
                <w:sz w:val="24"/>
                <w:szCs w:val="24"/>
              </w:rPr>
              <w:t>patient within a health records system.</w:t>
            </w:r>
          </w:p>
        </w:tc>
        <w:tc>
          <w:tcPr>
            <w:tcW w:w="1667" w:type="pct"/>
            <w:vAlign w:val="center"/>
          </w:tcPr>
          <w:p w14:paraId="0F6F3ACD" w14:textId="6620EA92" w:rsidR="00C7408B" w:rsidRPr="00980A0A" w:rsidRDefault="002F0B11" w:rsidP="00C7408B">
            <w:pPr>
              <w:spacing w:after="0"/>
              <w:rPr>
                <w:rFonts w:ascii="Times New Roman" w:hAnsi="Times New Roman" w:cs="Times New Roman"/>
                <w:sz w:val="24"/>
                <w:szCs w:val="24"/>
              </w:rPr>
            </w:pPr>
            <w:r w:rsidRPr="00980A0A">
              <w:rPr>
                <w:rFonts w:ascii="Times New Roman" w:hAnsi="Times New Roman" w:cs="Times New Roman"/>
                <w:sz w:val="24"/>
                <w:szCs w:val="24"/>
              </w:rPr>
              <w:t>They make it easier for the user t</w:t>
            </w:r>
            <w:r w:rsidR="00F42775" w:rsidRPr="00980A0A">
              <w:rPr>
                <w:rFonts w:ascii="Times New Roman" w:hAnsi="Times New Roman" w:cs="Times New Roman"/>
                <w:sz w:val="24"/>
                <w:szCs w:val="24"/>
              </w:rPr>
              <w:t>o access a particular patient within the patient rec</w:t>
            </w:r>
            <w:r w:rsidRPr="00980A0A">
              <w:rPr>
                <w:rFonts w:ascii="Times New Roman" w:hAnsi="Times New Roman" w:cs="Times New Roman"/>
                <w:sz w:val="24"/>
                <w:szCs w:val="24"/>
              </w:rPr>
              <w:t>ord system and also facilitate for patient mobility</w:t>
            </w:r>
            <w:r w:rsidR="00F42775" w:rsidRPr="00980A0A">
              <w:rPr>
                <w:rFonts w:ascii="Times New Roman" w:hAnsi="Times New Roman" w:cs="Times New Roman"/>
                <w:sz w:val="24"/>
                <w:szCs w:val="24"/>
              </w:rPr>
              <w:t xml:space="preserve"> </w:t>
            </w:r>
            <w:r w:rsidRPr="00980A0A">
              <w:rPr>
                <w:rFonts w:ascii="Times New Roman" w:hAnsi="Times New Roman" w:cs="Times New Roman"/>
                <w:sz w:val="24"/>
                <w:szCs w:val="24"/>
              </w:rPr>
              <w:t>all</w:t>
            </w:r>
            <w:r w:rsidR="00F42775" w:rsidRPr="00980A0A">
              <w:rPr>
                <w:rFonts w:ascii="Times New Roman" w:hAnsi="Times New Roman" w:cs="Times New Roman"/>
                <w:sz w:val="24"/>
                <w:szCs w:val="24"/>
              </w:rPr>
              <w:t>owi</w:t>
            </w:r>
            <w:r w:rsidRPr="00980A0A">
              <w:rPr>
                <w:rFonts w:ascii="Times New Roman" w:hAnsi="Times New Roman" w:cs="Times New Roman"/>
                <w:sz w:val="24"/>
                <w:szCs w:val="24"/>
              </w:rPr>
              <w:t>ng a quicker link to the patient’s information and facilitating for a quicker follow up.</w:t>
            </w:r>
            <w:r w:rsidR="00F42775" w:rsidRPr="00980A0A">
              <w:rPr>
                <w:rFonts w:ascii="Times New Roman" w:hAnsi="Times New Roman" w:cs="Times New Roman"/>
                <w:sz w:val="24"/>
                <w:szCs w:val="24"/>
              </w:rPr>
              <w:t xml:space="preserve"> UIDs make it possible for the user to address the entity so that it can be easily accessed and </w:t>
            </w:r>
            <w:r w:rsidR="00F42775" w:rsidRPr="00980A0A">
              <w:rPr>
                <w:rFonts w:ascii="Times New Roman" w:hAnsi="Times New Roman" w:cs="Times New Roman"/>
                <w:sz w:val="24"/>
                <w:szCs w:val="24"/>
              </w:rPr>
              <w:lastRenderedPageBreak/>
              <w:t>interacted with</w:t>
            </w:r>
            <w:r w:rsidR="003957BF" w:rsidRPr="00980A0A">
              <w:rPr>
                <w:rFonts w:ascii="Times New Roman" w:hAnsi="Times New Roman" w:cs="Times New Roman"/>
                <w:sz w:val="24"/>
                <w:szCs w:val="24"/>
              </w:rPr>
              <w:t xml:space="preserve"> (Henry et al., 2016)</w:t>
            </w:r>
            <w:r w:rsidR="00F42775" w:rsidRPr="00980A0A">
              <w:rPr>
                <w:rFonts w:ascii="Times New Roman" w:hAnsi="Times New Roman" w:cs="Times New Roman"/>
                <w:sz w:val="24"/>
                <w:szCs w:val="24"/>
              </w:rPr>
              <w:t>.</w:t>
            </w:r>
          </w:p>
        </w:tc>
      </w:tr>
      <w:tr w:rsidR="00C7408B" w:rsidRPr="00980A0A" w14:paraId="0137FC13" w14:textId="77777777" w:rsidTr="008E12C0">
        <w:tc>
          <w:tcPr>
            <w:tcW w:w="1778" w:type="pct"/>
          </w:tcPr>
          <w:p w14:paraId="7328903E" w14:textId="2862F91A"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lastRenderedPageBreak/>
              <w:t xml:space="preserve">Protected health information </w:t>
            </w:r>
          </w:p>
        </w:tc>
        <w:tc>
          <w:tcPr>
            <w:tcW w:w="1555" w:type="pct"/>
            <w:vAlign w:val="center"/>
          </w:tcPr>
          <w:p w14:paraId="76328C30" w14:textId="3D6657F3" w:rsidR="00C7408B" w:rsidRPr="00980A0A" w:rsidRDefault="00922C46" w:rsidP="00C7408B">
            <w:pPr>
              <w:spacing w:after="0"/>
              <w:rPr>
                <w:rFonts w:ascii="Times New Roman" w:hAnsi="Times New Roman" w:cs="Times New Roman"/>
                <w:sz w:val="24"/>
                <w:szCs w:val="24"/>
              </w:rPr>
            </w:pPr>
            <w:r w:rsidRPr="00980A0A">
              <w:rPr>
                <w:rFonts w:ascii="Times New Roman" w:hAnsi="Times New Roman" w:cs="Times New Roman"/>
                <w:sz w:val="24"/>
                <w:szCs w:val="24"/>
              </w:rPr>
              <w:t xml:space="preserve">Demographic information, medical histories and other data that a health care provider collects to identify the patient and </w:t>
            </w:r>
            <w:r w:rsidR="00C01E1A" w:rsidRPr="00980A0A">
              <w:rPr>
                <w:rFonts w:ascii="Times New Roman" w:hAnsi="Times New Roman" w:cs="Times New Roman"/>
                <w:sz w:val="24"/>
                <w:szCs w:val="24"/>
              </w:rPr>
              <w:t>make decisions concerni</w:t>
            </w:r>
            <w:r w:rsidR="003308C7" w:rsidRPr="00980A0A">
              <w:rPr>
                <w:rFonts w:ascii="Times New Roman" w:hAnsi="Times New Roman" w:cs="Times New Roman"/>
                <w:sz w:val="24"/>
                <w:szCs w:val="24"/>
              </w:rPr>
              <w:t>ng the pati</w:t>
            </w:r>
            <w:r w:rsidRPr="00980A0A">
              <w:rPr>
                <w:rFonts w:ascii="Times New Roman" w:hAnsi="Times New Roman" w:cs="Times New Roman"/>
                <w:sz w:val="24"/>
                <w:szCs w:val="24"/>
              </w:rPr>
              <w:t xml:space="preserve">ent’s health care. </w:t>
            </w:r>
          </w:p>
        </w:tc>
        <w:tc>
          <w:tcPr>
            <w:tcW w:w="1667" w:type="pct"/>
            <w:vAlign w:val="center"/>
          </w:tcPr>
          <w:p w14:paraId="0C38FC69" w14:textId="2296072C" w:rsidR="00C7408B" w:rsidRPr="00980A0A" w:rsidRDefault="00356EA7" w:rsidP="00C7408B">
            <w:pPr>
              <w:spacing w:after="0"/>
              <w:rPr>
                <w:rFonts w:ascii="Times New Roman" w:hAnsi="Times New Roman" w:cs="Times New Roman"/>
                <w:sz w:val="24"/>
                <w:szCs w:val="24"/>
              </w:rPr>
            </w:pPr>
            <w:r w:rsidRPr="00980A0A">
              <w:rPr>
                <w:rFonts w:ascii="Times New Roman" w:hAnsi="Times New Roman" w:cs="Times New Roman"/>
                <w:sz w:val="24"/>
                <w:szCs w:val="24"/>
              </w:rPr>
              <w:t>PHI serves to provide useful information such as the patient’s medical history, their ai</w:t>
            </w:r>
            <w:r w:rsidR="00615145" w:rsidRPr="00980A0A">
              <w:rPr>
                <w:rFonts w:ascii="Times New Roman" w:hAnsi="Times New Roman" w:cs="Times New Roman"/>
                <w:sz w:val="24"/>
                <w:szCs w:val="24"/>
              </w:rPr>
              <w:t>lments and the results of the a</w:t>
            </w:r>
            <w:r w:rsidRPr="00980A0A">
              <w:rPr>
                <w:rFonts w:ascii="Times New Roman" w:hAnsi="Times New Roman" w:cs="Times New Roman"/>
                <w:sz w:val="24"/>
                <w:szCs w:val="24"/>
              </w:rPr>
              <w:t>pplied interventions.</w:t>
            </w:r>
            <w:r w:rsidR="00615145" w:rsidRPr="00980A0A">
              <w:rPr>
                <w:rFonts w:ascii="Times New Roman" w:hAnsi="Times New Roman" w:cs="Times New Roman"/>
                <w:sz w:val="24"/>
                <w:szCs w:val="24"/>
              </w:rPr>
              <w:t xml:space="preserve"> They are vital</w:t>
            </w:r>
            <w:r w:rsidR="003957BF" w:rsidRPr="00980A0A">
              <w:rPr>
                <w:rFonts w:ascii="Times New Roman" w:hAnsi="Times New Roman" w:cs="Times New Roman"/>
                <w:sz w:val="24"/>
                <w:szCs w:val="24"/>
              </w:rPr>
              <w:t xml:space="preserve"> in helping the </w:t>
            </w:r>
            <w:r w:rsidR="00615145" w:rsidRPr="00980A0A">
              <w:rPr>
                <w:rFonts w:ascii="Times New Roman" w:hAnsi="Times New Roman" w:cs="Times New Roman"/>
                <w:sz w:val="24"/>
                <w:szCs w:val="24"/>
              </w:rPr>
              <w:t>practitioner make the appropriate choice and also reduce on the medical costs that would have covered for a non-viable intervention.</w:t>
            </w:r>
          </w:p>
        </w:tc>
      </w:tr>
      <w:tr w:rsidR="00C7408B" w:rsidRPr="00980A0A" w14:paraId="037D48DF" w14:textId="77777777" w:rsidTr="008E12C0">
        <w:tc>
          <w:tcPr>
            <w:tcW w:w="1778" w:type="pct"/>
          </w:tcPr>
          <w:p w14:paraId="192ED683" w14:textId="4840307A"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 xml:space="preserve">Centers for Medicare &amp; Medicaid Services </w:t>
            </w:r>
            <w:r w:rsidR="00D55572" w:rsidRPr="00980A0A">
              <w:rPr>
                <w:rFonts w:ascii="Times New Roman" w:hAnsi="Times New Roman" w:cs="Times New Roman"/>
                <w:color w:val="4D3733"/>
                <w:sz w:val="24"/>
                <w:szCs w:val="24"/>
              </w:rPr>
              <w:t>(CMS)</w:t>
            </w:r>
          </w:p>
        </w:tc>
        <w:tc>
          <w:tcPr>
            <w:tcW w:w="1555" w:type="pct"/>
            <w:vAlign w:val="center"/>
          </w:tcPr>
          <w:p w14:paraId="34E82054" w14:textId="782D1B17" w:rsidR="00C7408B" w:rsidRPr="00980A0A" w:rsidRDefault="003308C7" w:rsidP="00C7408B">
            <w:pPr>
              <w:spacing w:after="0"/>
              <w:rPr>
                <w:rFonts w:ascii="Times New Roman" w:hAnsi="Times New Roman" w:cs="Times New Roman"/>
                <w:sz w:val="24"/>
                <w:szCs w:val="24"/>
              </w:rPr>
            </w:pPr>
            <w:r w:rsidRPr="00980A0A">
              <w:rPr>
                <w:rFonts w:ascii="Times New Roman" w:hAnsi="Times New Roman" w:cs="Times New Roman"/>
                <w:sz w:val="24"/>
                <w:szCs w:val="24"/>
              </w:rPr>
              <w:t>A branch of the United States Department of Health and Human services.</w:t>
            </w:r>
          </w:p>
        </w:tc>
        <w:tc>
          <w:tcPr>
            <w:tcW w:w="1667" w:type="pct"/>
            <w:vAlign w:val="center"/>
          </w:tcPr>
          <w:p w14:paraId="482D0DF5" w14:textId="4719B9F1" w:rsidR="00C7408B" w:rsidRPr="00980A0A" w:rsidRDefault="00960A2A" w:rsidP="00C7408B">
            <w:pPr>
              <w:spacing w:after="0"/>
              <w:rPr>
                <w:rFonts w:ascii="Times New Roman" w:hAnsi="Times New Roman" w:cs="Times New Roman"/>
                <w:sz w:val="24"/>
                <w:szCs w:val="24"/>
              </w:rPr>
            </w:pPr>
            <w:r w:rsidRPr="00980A0A">
              <w:rPr>
                <w:rFonts w:ascii="Times New Roman" w:hAnsi="Times New Roman" w:cs="Times New Roman"/>
                <w:sz w:val="24"/>
                <w:szCs w:val="24"/>
              </w:rPr>
              <w:t>The Center for Medicare &amp; Medicaid services</w:t>
            </w:r>
            <w:r w:rsidR="00CA75F3" w:rsidRPr="00980A0A">
              <w:rPr>
                <w:rFonts w:ascii="Times New Roman" w:hAnsi="Times New Roman" w:cs="Times New Roman"/>
                <w:sz w:val="24"/>
                <w:szCs w:val="24"/>
              </w:rPr>
              <w:t xml:space="preserve"> is in charge of overseeing the various federal health care programs including those that involve information technology. The center collects and analyzes </w:t>
            </w:r>
            <w:r w:rsidRPr="00980A0A">
              <w:rPr>
                <w:rFonts w:ascii="Times New Roman" w:hAnsi="Times New Roman" w:cs="Times New Roman"/>
                <w:sz w:val="24"/>
                <w:szCs w:val="24"/>
              </w:rPr>
              <w:t xml:space="preserve">patient data </w:t>
            </w:r>
            <w:r w:rsidR="00CA75F3" w:rsidRPr="00980A0A">
              <w:rPr>
                <w:rFonts w:ascii="Times New Roman" w:hAnsi="Times New Roman" w:cs="Times New Roman"/>
                <w:sz w:val="24"/>
                <w:szCs w:val="24"/>
              </w:rPr>
              <w:t>and generates reports while aiming at eliminating cases of fraud and abuse within the health care systems</w:t>
            </w:r>
            <w:r w:rsidR="00032B46" w:rsidRPr="00980A0A">
              <w:rPr>
                <w:rFonts w:ascii="Times New Roman" w:hAnsi="Times New Roman" w:cs="Times New Roman"/>
                <w:sz w:val="24"/>
                <w:szCs w:val="24"/>
              </w:rPr>
              <w:t xml:space="preserve"> (Kline et al., 2015)</w:t>
            </w:r>
            <w:r w:rsidR="00CA75F3" w:rsidRPr="00980A0A">
              <w:rPr>
                <w:rFonts w:ascii="Times New Roman" w:hAnsi="Times New Roman" w:cs="Times New Roman"/>
                <w:sz w:val="24"/>
                <w:szCs w:val="24"/>
              </w:rPr>
              <w:t>.</w:t>
            </w:r>
          </w:p>
        </w:tc>
      </w:tr>
      <w:tr w:rsidR="00C7408B" w:rsidRPr="00980A0A" w14:paraId="77C6E517" w14:textId="77777777" w:rsidTr="008E12C0">
        <w:tc>
          <w:tcPr>
            <w:tcW w:w="1778" w:type="pct"/>
          </w:tcPr>
          <w:p w14:paraId="1D3B608A" w14:textId="7B0EC651"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Covered entities</w:t>
            </w:r>
          </w:p>
        </w:tc>
        <w:tc>
          <w:tcPr>
            <w:tcW w:w="1555" w:type="pct"/>
            <w:vAlign w:val="center"/>
          </w:tcPr>
          <w:p w14:paraId="09F33FBD" w14:textId="62157B3C" w:rsidR="00C7408B" w:rsidRPr="00980A0A" w:rsidRDefault="00E97C30" w:rsidP="00C162F7">
            <w:pPr>
              <w:spacing w:after="0"/>
              <w:rPr>
                <w:rFonts w:ascii="Times New Roman" w:hAnsi="Times New Roman" w:cs="Times New Roman"/>
                <w:sz w:val="24"/>
                <w:szCs w:val="24"/>
              </w:rPr>
            </w:pPr>
            <w:r w:rsidRPr="00980A0A">
              <w:rPr>
                <w:rFonts w:ascii="Times New Roman" w:hAnsi="Times New Roman" w:cs="Times New Roman"/>
                <w:sz w:val="24"/>
                <w:szCs w:val="24"/>
              </w:rPr>
              <w:t>Anyone who provides treatment operations or payment in health care</w:t>
            </w:r>
          </w:p>
        </w:tc>
        <w:tc>
          <w:tcPr>
            <w:tcW w:w="1667" w:type="pct"/>
            <w:vAlign w:val="center"/>
          </w:tcPr>
          <w:p w14:paraId="6C2AF45D" w14:textId="1CD06FA5" w:rsidR="00E97C30" w:rsidRPr="00980A0A" w:rsidRDefault="00E97C30" w:rsidP="00C162F7">
            <w:pPr>
              <w:spacing w:after="0"/>
              <w:rPr>
                <w:rFonts w:ascii="Times New Roman" w:hAnsi="Times New Roman" w:cs="Times New Roman"/>
                <w:sz w:val="24"/>
                <w:szCs w:val="24"/>
              </w:rPr>
            </w:pPr>
            <w:r w:rsidRPr="00980A0A">
              <w:rPr>
                <w:rFonts w:ascii="Times New Roman" w:hAnsi="Times New Roman" w:cs="Times New Roman"/>
                <w:sz w:val="24"/>
                <w:szCs w:val="24"/>
              </w:rPr>
              <w:t xml:space="preserve">Covered entities are the health care plans, health care clearing houses, providers, government programs, nursing homes and insurance companies. </w:t>
            </w:r>
          </w:p>
          <w:p w14:paraId="53E0F293" w14:textId="4B31ECE7" w:rsidR="00C7408B" w:rsidRPr="00980A0A" w:rsidRDefault="00C162F7" w:rsidP="00C162F7">
            <w:pPr>
              <w:spacing w:after="0"/>
              <w:rPr>
                <w:rFonts w:ascii="Times New Roman" w:hAnsi="Times New Roman" w:cs="Times New Roman"/>
                <w:sz w:val="24"/>
                <w:szCs w:val="24"/>
              </w:rPr>
            </w:pPr>
            <w:r w:rsidRPr="00980A0A">
              <w:rPr>
                <w:rFonts w:ascii="Times New Roman" w:hAnsi="Times New Roman" w:cs="Times New Roman"/>
                <w:sz w:val="24"/>
                <w:szCs w:val="24"/>
              </w:rPr>
              <w:t>The covered entities work on the transmission of health information in connection with the transactions for which HHS had developed standards</w:t>
            </w:r>
            <w:r w:rsidR="003957BF" w:rsidRPr="00980A0A">
              <w:rPr>
                <w:rFonts w:ascii="Times New Roman" w:hAnsi="Times New Roman" w:cs="Times New Roman"/>
                <w:sz w:val="24"/>
                <w:szCs w:val="24"/>
              </w:rPr>
              <w:t xml:space="preserve"> (Kline et al., 2015)</w:t>
            </w:r>
            <w:r w:rsidRPr="00980A0A">
              <w:rPr>
                <w:rFonts w:ascii="Times New Roman" w:hAnsi="Times New Roman" w:cs="Times New Roman"/>
                <w:sz w:val="24"/>
                <w:szCs w:val="24"/>
              </w:rPr>
              <w:t>.</w:t>
            </w:r>
          </w:p>
        </w:tc>
      </w:tr>
      <w:tr w:rsidR="00C7408B" w:rsidRPr="00980A0A" w14:paraId="3B7D2CF3" w14:textId="77777777" w:rsidTr="008E12C0">
        <w:tc>
          <w:tcPr>
            <w:tcW w:w="1778" w:type="pct"/>
          </w:tcPr>
          <w:p w14:paraId="68262EC4" w14:textId="42CD6B5C"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 xml:space="preserve">Health information exchange </w:t>
            </w:r>
            <w:r w:rsidR="008E12C0" w:rsidRPr="00980A0A">
              <w:rPr>
                <w:rFonts w:ascii="Times New Roman" w:hAnsi="Times New Roman" w:cs="Times New Roman"/>
                <w:color w:val="4D3733"/>
                <w:sz w:val="24"/>
                <w:szCs w:val="24"/>
              </w:rPr>
              <w:t>(HIE)</w:t>
            </w:r>
          </w:p>
        </w:tc>
        <w:tc>
          <w:tcPr>
            <w:tcW w:w="1555" w:type="pct"/>
            <w:vAlign w:val="center"/>
          </w:tcPr>
          <w:p w14:paraId="1BDCF38A" w14:textId="1C1F7A72" w:rsidR="00C7408B" w:rsidRPr="00980A0A" w:rsidRDefault="00DE33A5" w:rsidP="00C7408B">
            <w:pPr>
              <w:spacing w:after="0"/>
              <w:rPr>
                <w:rFonts w:ascii="Times New Roman" w:hAnsi="Times New Roman" w:cs="Times New Roman"/>
                <w:sz w:val="24"/>
                <w:szCs w:val="24"/>
              </w:rPr>
            </w:pPr>
            <w:r w:rsidRPr="00980A0A">
              <w:rPr>
                <w:rFonts w:ascii="Times New Roman" w:hAnsi="Times New Roman" w:cs="Times New Roman"/>
                <w:sz w:val="24"/>
                <w:szCs w:val="24"/>
              </w:rPr>
              <w:t>The electronic m</w:t>
            </w:r>
            <w:r w:rsidR="00C43611" w:rsidRPr="00980A0A">
              <w:rPr>
                <w:rFonts w:ascii="Times New Roman" w:hAnsi="Times New Roman" w:cs="Times New Roman"/>
                <w:sz w:val="24"/>
                <w:szCs w:val="24"/>
              </w:rPr>
              <w:t>obilization of electronic infor</w:t>
            </w:r>
            <w:r w:rsidRPr="00980A0A">
              <w:rPr>
                <w:rFonts w:ascii="Times New Roman" w:hAnsi="Times New Roman" w:cs="Times New Roman"/>
                <w:sz w:val="24"/>
                <w:szCs w:val="24"/>
              </w:rPr>
              <w:t>mation across all organizations.</w:t>
            </w:r>
          </w:p>
        </w:tc>
        <w:tc>
          <w:tcPr>
            <w:tcW w:w="1667" w:type="pct"/>
            <w:vAlign w:val="center"/>
          </w:tcPr>
          <w:p w14:paraId="0677C2EA" w14:textId="64DB8D6A" w:rsidR="00C7408B" w:rsidRPr="00980A0A" w:rsidRDefault="00B76054" w:rsidP="00C7408B">
            <w:pPr>
              <w:spacing w:after="0"/>
              <w:rPr>
                <w:rFonts w:ascii="Times New Roman" w:hAnsi="Times New Roman" w:cs="Times New Roman"/>
                <w:sz w:val="24"/>
                <w:szCs w:val="24"/>
              </w:rPr>
            </w:pPr>
            <w:r w:rsidRPr="00980A0A">
              <w:rPr>
                <w:rFonts w:ascii="Times New Roman" w:hAnsi="Times New Roman" w:cs="Times New Roman"/>
                <w:sz w:val="24"/>
                <w:szCs w:val="24"/>
              </w:rPr>
              <w:t xml:space="preserve">HIE systems facilitate the efforts of physicians and clinicians to meet high </w:t>
            </w:r>
            <w:r w:rsidRPr="00980A0A">
              <w:rPr>
                <w:rFonts w:ascii="Times New Roman" w:hAnsi="Times New Roman" w:cs="Times New Roman"/>
                <w:sz w:val="24"/>
                <w:szCs w:val="24"/>
              </w:rPr>
              <w:lastRenderedPageBreak/>
              <w:t>standards of patient care through electronic participation in a patient's continuity of care with multiple providers. Secondary health care provider benefits include reduced expenses associated with both annual printing and physical mailing</w:t>
            </w:r>
            <w:r w:rsidR="003957BF" w:rsidRPr="00980A0A">
              <w:rPr>
                <w:rFonts w:ascii="Times New Roman" w:hAnsi="Times New Roman" w:cs="Times New Roman"/>
                <w:sz w:val="24"/>
                <w:szCs w:val="24"/>
              </w:rPr>
              <w:t xml:space="preserve"> (Henry et al., 2016)</w:t>
            </w:r>
            <w:r w:rsidRPr="00980A0A">
              <w:rPr>
                <w:rFonts w:ascii="Times New Roman" w:hAnsi="Times New Roman" w:cs="Times New Roman"/>
                <w:sz w:val="24"/>
                <w:szCs w:val="24"/>
              </w:rPr>
              <w:t>.</w:t>
            </w:r>
          </w:p>
        </w:tc>
      </w:tr>
      <w:tr w:rsidR="00C7408B" w:rsidRPr="00980A0A" w14:paraId="2F405A9B" w14:textId="77777777" w:rsidTr="008E12C0">
        <w:tc>
          <w:tcPr>
            <w:tcW w:w="1778" w:type="pct"/>
          </w:tcPr>
          <w:p w14:paraId="47AC45CA" w14:textId="4A38E0C4"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lastRenderedPageBreak/>
              <w:t>Telehealth</w:t>
            </w:r>
          </w:p>
        </w:tc>
        <w:tc>
          <w:tcPr>
            <w:tcW w:w="1555" w:type="pct"/>
            <w:vAlign w:val="center"/>
          </w:tcPr>
          <w:p w14:paraId="36FE212A" w14:textId="30DCA444" w:rsidR="00C7408B" w:rsidRPr="00980A0A" w:rsidRDefault="00E66A40" w:rsidP="00C7408B">
            <w:pPr>
              <w:spacing w:after="0"/>
              <w:rPr>
                <w:rFonts w:ascii="Times New Roman" w:hAnsi="Times New Roman" w:cs="Times New Roman"/>
                <w:sz w:val="24"/>
                <w:szCs w:val="24"/>
              </w:rPr>
            </w:pPr>
            <w:r w:rsidRPr="00980A0A">
              <w:rPr>
                <w:rFonts w:ascii="Times New Roman" w:hAnsi="Times New Roman" w:cs="Times New Roman"/>
                <w:sz w:val="24"/>
                <w:szCs w:val="24"/>
              </w:rPr>
              <w:t>The use of digital information and technology to access health care services or manage one’s health care.</w:t>
            </w:r>
          </w:p>
        </w:tc>
        <w:tc>
          <w:tcPr>
            <w:tcW w:w="1667" w:type="pct"/>
            <w:vAlign w:val="center"/>
          </w:tcPr>
          <w:p w14:paraId="4E4B065F" w14:textId="312F6E97" w:rsidR="00C7408B" w:rsidRPr="00980A0A" w:rsidRDefault="000A60C3" w:rsidP="00C7408B">
            <w:pPr>
              <w:spacing w:after="0"/>
              <w:rPr>
                <w:rFonts w:ascii="Times New Roman" w:hAnsi="Times New Roman" w:cs="Times New Roman"/>
                <w:sz w:val="24"/>
                <w:szCs w:val="24"/>
              </w:rPr>
            </w:pPr>
            <w:r w:rsidRPr="00980A0A">
              <w:rPr>
                <w:rFonts w:ascii="Times New Roman" w:hAnsi="Times New Roman" w:cs="Times New Roman"/>
                <w:sz w:val="24"/>
                <w:szCs w:val="24"/>
              </w:rPr>
              <w:t>The use of computers or other technological devices from one’s home or the doctor’s place to improve one’s health care services.</w:t>
            </w:r>
            <w:r w:rsidR="00F40C62" w:rsidRPr="00980A0A">
              <w:rPr>
                <w:rFonts w:ascii="Times New Roman" w:hAnsi="Times New Roman" w:cs="Times New Roman"/>
                <w:sz w:val="24"/>
                <w:szCs w:val="24"/>
              </w:rPr>
              <w:t xml:space="preserve"> Telehealth facilitates long distance patient and practitioner contact, long distance care through advice, education, reminders, monitoring and remote admissions</w:t>
            </w:r>
            <w:r w:rsidR="009A097A" w:rsidRPr="00980A0A">
              <w:rPr>
                <w:rFonts w:ascii="Times New Roman" w:hAnsi="Times New Roman" w:cs="Times New Roman"/>
                <w:sz w:val="24"/>
                <w:szCs w:val="24"/>
              </w:rPr>
              <w:t xml:space="preserve"> (Tuckson, Edmunds</w:t>
            </w:r>
            <w:r w:rsidR="00C349CA" w:rsidRPr="00980A0A">
              <w:rPr>
                <w:rFonts w:ascii="Times New Roman" w:hAnsi="Times New Roman" w:cs="Times New Roman"/>
                <w:sz w:val="24"/>
                <w:szCs w:val="24"/>
              </w:rPr>
              <w:t xml:space="preserve"> </w:t>
            </w:r>
            <w:r w:rsidR="009A097A" w:rsidRPr="00980A0A">
              <w:rPr>
                <w:rFonts w:ascii="Times New Roman" w:hAnsi="Times New Roman" w:cs="Times New Roman"/>
                <w:sz w:val="24"/>
                <w:szCs w:val="24"/>
              </w:rPr>
              <w:t>&amp; Hodgkins, 2017)</w:t>
            </w:r>
            <w:r w:rsidR="00F40C62" w:rsidRPr="00980A0A">
              <w:rPr>
                <w:rFonts w:ascii="Times New Roman" w:hAnsi="Times New Roman" w:cs="Times New Roman"/>
                <w:sz w:val="24"/>
                <w:szCs w:val="24"/>
              </w:rPr>
              <w:t>.</w:t>
            </w:r>
          </w:p>
        </w:tc>
      </w:tr>
      <w:tr w:rsidR="00C7408B" w:rsidRPr="00980A0A" w14:paraId="6E1786EE" w14:textId="77777777" w:rsidTr="008E12C0">
        <w:tc>
          <w:tcPr>
            <w:tcW w:w="1778" w:type="pct"/>
          </w:tcPr>
          <w:p w14:paraId="2D95061C" w14:textId="03138929"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Telemedicine</w:t>
            </w:r>
          </w:p>
        </w:tc>
        <w:tc>
          <w:tcPr>
            <w:tcW w:w="1555" w:type="pct"/>
            <w:vAlign w:val="center"/>
          </w:tcPr>
          <w:p w14:paraId="491836CA" w14:textId="27F7EF85" w:rsidR="00C7408B" w:rsidRPr="00980A0A" w:rsidRDefault="00F40C62" w:rsidP="00C7408B">
            <w:pPr>
              <w:spacing w:after="0"/>
              <w:rPr>
                <w:rFonts w:ascii="Times New Roman" w:hAnsi="Times New Roman" w:cs="Times New Roman"/>
                <w:sz w:val="24"/>
                <w:szCs w:val="24"/>
              </w:rPr>
            </w:pPr>
            <w:r w:rsidRPr="00980A0A">
              <w:rPr>
                <w:rFonts w:ascii="Times New Roman" w:hAnsi="Times New Roman" w:cs="Times New Roman"/>
                <w:sz w:val="24"/>
                <w:szCs w:val="24"/>
              </w:rPr>
              <w:t>The remote intervention by  means of telecommunications technology</w:t>
            </w:r>
          </w:p>
        </w:tc>
        <w:tc>
          <w:tcPr>
            <w:tcW w:w="1667" w:type="pct"/>
            <w:vAlign w:val="center"/>
          </w:tcPr>
          <w:p w14:paraId="40FABC53" w14:textId="4C13BC5C" w:rsidR="00C7408B" w:rsidRPr="00980A0A" w:rsidRDefault="00D60878" w:rsidP="00C7408B">
            <w:pPr>
              <w:spacing w:after="0"/>
              <w:rPr>
                <w:rFonts w:ascii="Times New Roman" w:hAnsi="Times New Roman" w:cs="Times New Roman"/>
                <w:sz w:val="24"/>
                <w:szCs w:val="24"/>
              </w:rPr>
            </w:pPr>
            <w:r w:rsidRPr="00980A0A">
              <w:rPr>
                <w:rFonts w:ascii="Times New Roman" w:hAnsi="Times New Roman" w:cs="Times New Roman"/>
                <w:sz w:val="24"/>
                <w:szCs w:val="24"/>
              </w:rPr>
              <w:t>Patient consultations via video conferencing, transmission of still images, e-health (including patient portals), remote monitoring of vital signs, continuing medical education, consumer-focused wireless applications, and nursing call centers, among other applications, are all considered part of telemedicine and serve to bridge the geographical gap and time gap between the patient and the practitioner.</w:t>
            </w:r>
          </w:p>
        </w:tc>
      </w:tr>
      <w:tr w:rsidR="00C7408B" w:rsidRPr="00980A0A" w14:paraId="028B9AD4" w14:textId="77777777" w:rsidTr="008E12C0">
        <w:tc>
          <w:tcPr>
            <w:tcW w:w="1778" w:type="pct"/>
          </w:tcPr>
          <w:p w14:paraId="271B7B51" w14:textId="1F81A816" w:rsidR="00C7408B" w:rsidRPr="00980A0A" w:rsidRDefault="00C7408B" w:rsidP="00C7408B">
            <w:pPr>
              <w:spacing w:after="0"/>
              <w:rPr>
                <w:rFonts w:ascii="Times New Roman" w:hAnsi="Times New Roman" w:cs="Times New Roman"/>
                <w:color w:val="4D3733"/>
                <w:sz w:val="24"/>
                <w:szCs w:val="24"/>
              </w:rPr>
            </w:pPr>
            <w:r w:rsidRPr="00980A0A">
              <w:rPr>
                <w:rFonts w:ascii="Times New Roman" w:hAnsi="Times New Roman" w:cs="Times New Roman"/>
                <w:color w:val="4D3733"/>
                <w:sz w:val="24"/>
                <w:szCs w:val="24"/>
              </w:rPr>
              <w:t>Meaningful Use</w:t>
            </w:r>
          </w:p>
        </w:tc>
        <w:tc>
          <w:tcPr>
            <w:tcW w:w="1555" w:type="pct"/>
            <w:vAlign w:val="center"/>
          </w:tcPr>
          <w:p w14:paraId="645686E0" w14:textId="4B7ECFA4" w:rsidR="00C7408B" w:rsidRPr="00980A0A" w:rsidRDefault="00D3043F" w:rsidP="00C7408B">
            <w:pPr>
              <w:spacing w:after="0"/>
              <w:rPr>
                <w:rFonts w:ascii="Times New Roman" w:hAnsi="Times New Roman" w:cs="Times New Roman"/>
                <w:sz w:val="24"/>
                <w:szCs w:val="24"/>
              </w:rPr>
            </w:pPr>
            <w:r w:rsidRPr="00980A0A">
              <w:rPr>
                <w:rFonts w:ascii="Times New Roman" w:hAnsi="Times New Roman" w:cs="Times New Roman"/>
                <w:sz w:val="24"/>
                <w:szCs w:val="24"/>
              </w:rPr>
              <w:t xml:space="preserve">The minimum standards established by the United States for the electronic health records. </w:t>
            </w:r>
          </w:p>
        </w:tc>
        <w:tc>
          <w:tcPr>
            <w:tcW w:w="1667" w:type="pct"/>
            <w:vAlign w:val="center"/>
          </w:tcPr>
          <w:p w14:paraId="66811EE8" w14:textId="0A3AE6DD" w:rsidR="00C7408B" w:rsidRPr="00980A0A" w:rsidRDefault="003A4F34" w:rsidP="003A4F34">
            <w:pPr>
              <w:spacing w:after="0"/>
              <w:rPr>
                <w:rFonts w:ascii="Times New Roman" w:hAnsi="Times New Roman" w:cs="Times New Roman"/>
                <w:sz w:val="24"/>
                <w:szCs w:val="24"/>
              </w:rPr>
            </w:pPr>
            <w:r w:rsidRPr="00980A0A">
              <w:rPr>
                <w:rFonts w:ascii="Times New Roman" w:hAnsi="Times New Roman" w:cs="Times New Roman"/>
                <w:sz w:val="24"/>
                <w:szCs w:val="24"/>
              </w:rPr>
              <w:t>The main objectives of meaningful use is Improv</w:t>
            </w:r>
            <w:r w:rsidR="0092506C" w:rsidRPr="00980A0A">
              <w:rPr>
                <w:rFonts w:ascii="Times New Roman" w:hAnsi="Times New Roman" w:cs="Times New Roman"/>
                <w:sz w:val="24"/>
                <w:szCs w:val="24"/>
              </w:rPr>
              <w:t>ing quality, safety, efficiency of health care</w:t>
            </w:r>
            <w:r w:rsidRPr="00980A0A">
              <w:rPr>
                <w:rFonts w:ascii="Times New Roman" w:hAnsi="Times New Roman" w:cs="Times New Roman"/>
                <w:sz w:val="24"/>
                <w:szCs w:val="24"/>
              </w:rPr>
              <w:t xml:space="preserve"> and reducing </w:t>
            </w:r>
            <w:r w:rsidRPr="00980A0A">
              <w:rPr>
                <w:rFonts w:ascii="Times New Roman" w:hAnsi="Times New Roman" w:cs="Times New Roman"/>
                <w:sz w:val="24"/>
                <w:szCs w:val="24"/>
              </w:rPr>
              <w:lastRenderedPageBreak/>
              <w:t>health disparities,</w:t>
            </w:r>
            <w:r w:rsidR="0092506C" w:rsidRPr="00980A0A">
              <w:rPr>
                <w:rFonts w:ascii="Times New Roman" w:hAnsi="Times New Roman" w:cs="Times New Roman"/>
                <w:sz w:val="24"/>
                <w:szCs w:val="24"/>
              </w:rPr>
              <w:t xml:space="preserve"> facilitating</w:t>
            </w:r>
            <w:r w:rsidRPr="00980A0A">
              <w:rPr>
                <w:rFonts w:ascii="Times New Roman" w:hAnsi="Times New Roman" w:cs="Times New Roman"/>
                <w:sz w:val="24"/>
                <w:szCs w:val="24"/>
              </w:rPr>
              <w:t xml:space="preserve"> for the engagement of patients and families in their health</w:t>
            </w:r>
            <w:r w:rsidR="0092506C" w:rsidRPr="00980A0A">
              <w:rPr>
                <w:rFonts w:ascii="Times New Roman" w:hAnsi="Times New Roman" w:cs="Times New Roman"/>
                <w:sz w:val="24"/>
                <w:szCs w:val="24"/>
              </w:rPr>
              <w:t>, e</w:t>
            </w:r>
            <w:r w:rsidRPr="00980A0A">
              <w:rPr>
                <w:rFonts w:ascii="Times New Roman" w:hAnsi="Times New Roman" w:cs="Times New Roman"/>
                <w:sz w:val="24"/>
                <w:szCs w:val="24"/>
              </w:rPr>
              <w:t>nhancing coordination of health care, and the improvement of population and public health</w:t>
            </w:r>
            <w:r w:rsidR="00032B46" w:rsidRPr="00980A0A">
              <w:rPr>
                <w:rFonts w:ascii="Times New Roman" w:hAnsi="Times New Roman" w:cs="Times New Roman"/>
                <w:sz w:val="24"/>
                <w:szCs w:val="24"/>
              </w:rPr>
              <w:t xml:space="preserve"> (Wager et al., 2017)</w:t>
            </w:r>
            <w:r w:rsidRPr="00980A0A">
              <w:rPr>
                <w:rFonts w:ascii="Times New Roman" w:hAnsi="Times New Roman" w:cs="Times New Roman"/>
                <w:sz w:val="24"/>
                <w:szCs w:val="24"/>
              </w:rPr>
              <w:t>.</w:t>
            </w:r>
          </w:p>
        </w:tc>
      </w:tr>
    </w:tbl>
    <w:p w14:paraId="2120BBFB" w14:textId="77777777" w:rsidR="00C7408B" w:rsidRPr="00980A0A" w:rsidRDefault="00C7408B" w:rsidP="00C7408B">
      <w:pPr>
        <w:rPr>
          <w:rFonts w:ascii="Times New Roman" w:hAnsi="Times New Roman" w:cs="Times New Roman"/>
          <w:sz w:val="24"/>
          <w:szCs w:val="24"/>
        </w:rPr>
      </w:pPr>
    </w:p>
    <w:p w14:paraId="489CA440" w14:textId="07F61F92" w:rsidR="00DB64C2" w:rsidRPr="00127090" w:rsidRDefault="00C7408B" w:rsidP="00980A0A">
      <w:pPr>
        <w:jc w:val="center"/>
        <w:rPr>
          <w:rFonts w:ascii="Times New Roman" w:hAnsi="Times New Roman" w:cs="Times New Roman"/>
          <w:bCs/>
          <w:sz w:val="24"/>
          <w:szCs w:val="24"/>
        </w:rPr>
      </w:pPr>
      <w:r w:rsidRPr="00127090">
        <w:rPr>
          <w:rFonts w:ascii="Times New Roman" w:hAnsi="Times New Roman" w:cs="Times New Roman"/>
          <w:bCs/>
          <w:sz w:val="24"/>
          <w:szCs w:val="24"/>
        </w:rPr>
        <w:t>References</w:t>
      </w:r>
    </w:p>
    <w:p w14:paraId="0825E18F" w14:textId="71443D8D" w:rsidR="00127090" w:rsidRPr="00127090" w:rsidRDefault="00127090" w:rsidP="00127090">
      <w:pPr>
        <w:rPr>
          <w:rFonts w:ascii="Times New Roman" w:hAnsi="Times New Roman" w:cs="Times New Roman"/>
          <w:bCs/>
          <w:sz w:val="24"/>
          <w:szCs w:val="24"/>
        </w:rPr>
      </w:pPr>
      <w:r w:rsidRPr="00127090">
        <w:rPr>
          <w:rFonts w:ascii="Times New Roman" w:hAnsi="Times New Roman" w:cs="Times New Roman"/>
          <w:bCs/>
          <w:sz w:val="24"/>
          <w:szCs w:val="24"/>
        </w:rPr>
        <w:t>Balgrosky, J. A. </w:t>
      </w:r>
      <w:r w:rsidRPr="00127090">
        <w:rPr>
          <w:rFonts w:ascii="Times New Roman" w:hAnsi="Times New Roman" w:cs="Times New Roman"/>
          <w:bCs/>
          <w:i/>
          <w:iCs/>
          <w:sz w:val="24"/>
          <w:szCs w:val="24"/>
        </w:rPr>
        <w:t>Essentials of Health Information Systems and Technology</w:t>
      </w:r>
      <w:r w:rsidRPr="00127090">
        <w:rPr>
          <w:rFonts w:ascii="Times New Roman" w:hAnsi="Times New Roman" w:cs="Times New Roman"/>
          <w:bCs/>
          <w:sz w:val="24"/>
          <w:szCs w:val="24"/>
        </w:rPr>
        <w:t>. [University of Phoenix]. Retrieved from </w:t>
      </w:r>
      <w:hyperlink r:id="rId13" w:history="1">
        <w:r w:rsidR="00B96BD1" w:rsidRPr="005D21A5">
          <w:rPr>
            <w:rStyle w:val="Hyperlink"/>
            <w:rFonts w:ascii="Times New Roman" w:hAnsi="Times New Roman" w:cs="Times New Roman"/>
            <w:bCs/>
            <w:sz w:val="24"/>
            <w:szCs w:val="24"/>
          </w:rPr>
          <w:t>https://phoenix.vitalsource.com/#/books/9781284076134/</w:t>
        </w:r>
      </w:hyperlink>
      <w:r w:rsidR="00B96BD1">
        <w:rPr>
          <w:rFonts w:ascii="Times New Roman" w:hAnsi="Times New Roman" w:cs="Times New Roman"/>
          <w:bCs/>
          <w:sz w:val="24"/>
          <w:szCs w:val="24"/>
        </w:rPr>
        <w:t xml:space="preserve"> </w:t>
      </w:r>
      <w:bookmarkStart w:id="0" w:name="_GoBack"/>
      <w:bookmarkEnd w:id="0"/>
    </w:p>
    <w:p w14:paraId="4D3C38F7" w14:textId="77777777" w:rsidR="00216106" w:rsidRPr="00127090" w:rsidRDefault="00216106" w:rsidP="00C7408B">
      <w:pPr>
        <w:rPr>
          <w:rFonts w:ascii="Times New Roman" w:hAnsi="Times New Roman" w:cs="Times New Roman"/>
          <w:bCs/>
          <w:sz w:val="24"/>
          <w:szCs w:val="24"/>
        </w:rPr>
      </w:pPr>
      <w:r w:rsidRPr="00127090">
        <w:rPr>
          <w:rFonts w:ascii="Times New Roman" w:hAnsi="Times New Roman" w:cs="Times New Roman"/>
          <w:bCs/>
          <w:sz w:val="24"/>
          <w:szCs w:val="24"/>
        </w:rPr>
        <w:t>Boulware, L. E., Cooper, L. A., Ratner, L. E., LaVeist, T. A., &amp; Powe, N. R. (2016). Race and trust in the health care system. Public health reports.</w:t>
      </w:r>
    </w:p>
    <w:p w14:paraId="1A623D11" w14:textId="77777777" w:rsidR="00216106" w:rsidRPr="00127090" w:rsidRDefault="00216106" w:rsidP="00C7408B">
      <w:pPr>
        <w:rPr>
          <w:rFonts w:ascii="Times New Roman" w:hAnsi="Times New Roman" w:cs="Times New Roman"/>
          <w:bCs/>
          <w:sz w:val="24"/>
          <w:szCs w:val="24"/>
        </w:rPr>
      </w:pPr>
      <w:r w:rsidRPr="00127090">
        <w:rPr>
          <w:rFonts w:ascii="Times New Roman" w:hAnsi="Times New Roman" w:cs="Times New Roman"/>
          <w:bCs/>
          <w:sz w:val="24"/>
          <w:szCs w:val="24"/>
        </w:rPr>
        <w:t>Henry, J., Pylypchuk, Y., Searcy, T., &amp; Patel, V. (2016). Adoption of electronic health record systems among US non-federal acute care hospitals: 2008-2015. ONC Data Brief, 35, 1-9.</w:t>
      </w:r>
    </w:p>
    <w:p w14:paraId="45CD66C7" w14:textId="77777777" w:rsidR="00216106" w:rsidRPr="00127090" w:rsidRDefault="00216106" w:rsidP="00C7408B">
      <w:pPr>
        <w:rPr>
          <w:rFonts w:ascii="Times New Roman" w:hAnsi="Times New Roman" w:cs="Times New Roman"/>
          <w:bCs/>
          <w:sz w:val="24"/>
          <w:szCs w:val="24"/>
        </w:rPr>
      </w:pPr>
      <w:r w:rsidRPr="00127090">
        <w:rPr>
          <w:rFonts w:ascii="Times New Roman" w:hAnsi="Times New Roman" w:cs="Times New Roman"/>
          <w:bCs/>
          <w:sz w:val="24"/>
          <w:szCs w:val="24"/>
        </w:rPr>
        <w:t>Kline, R. M., Bazell, C., Smith, E., Schumacher, H., Rajkumar, R., &amp; Conway, P. H. (2015). Centers for Medicare and Medicaid Services: using an episode-based payment model to improve oncology care. Journal of oncology practice, 11(2), 114-116.</w:t>
      </w:r>
    </w:p>
    <w:p w14:paraId="73ECC392" w14:textId="77777777" w:rsidR="00216106" w:rsidRPr="00127090" w:rsidRDefault="00216106" w:rsidP="00C7408B">
      <w:pPr>
        <w:rPr>
          <w:rFonts w:ascii="Times New Roman" w:hAnsi="Times New Roman" w:cs="Times New Roman"/>
          <w:bCs/>
          <w:sz w:val="24"/>
          <w:szCs w:val="24"/>
        </w:rPr>
      </w:pPr>
      <w:r w:rsidRPr="00127090">
        <w:rPr>
          <w:rFonts w:ascii="Times New Roman" w:hAnsi="Times New Roman" w:cs="Times New Roman"/>
          <w:bCs/>
          <w:sz w:val="24"/>
          <w:szCs w:val="24"/>
        </w:rPr>
        <w:t>McKnight, R., &amp; Franko, O. (2016). HIPAA compliance with mobile devices among ACGME programs. Journal of medical systems, 40(5), 129.</w:t>
      </w:r>
    </w:p>
    <w:p w14:paraId="044D6140" w14:textId="76B76BA0" w:rsidR="009A097A" w:rsidRPr="00127090" w:rsidRDefault="009A097A" w:rsidP="00C7408B">
      <w:pPr>
        <w:rPr>
          <w:rFonts w:ascii="Times New Roman" w:hAnsi="Times New Roman" w:cs="Times New Roman"/>
          <w:bCs/>
          <w:sz w:val="24"/>
          <w:szCs w:val="24"/>
        </w:rPr>
      </w:pPr>
      <w:r w:rsidRPr="00127090">
        <w:rPr>
          <w:rFonts w:ascii="Times New Roman" w:hAnsi="Times New Roman" w:cs="Times New Roman"/>
          <w:bCs/>
          <w:sz w:val="24"/>
          <w:szCs w:val="24"/>
        </w:rPr>
        <w:t>Tuckson, R. V., Edmunds, M., &amp; Hodgkins, M. L. (2017). Telehealth. New England Journal of Medicine, 377(16), 1585-1592.</w:t>
      </w:r>
    </w:p>
    <w:p w14:paraId="5D17ABBA" w14:textId="77777777" w:rsidR="00216106" w:rsidRPr="00127090" w:rsidRDefault="00216106" w:rsidP="00C7408B">
      <w:pPr>
        <w:rPr>
          <w:rFonts w:ascii="Times New Roman" w:hAnsi="Times New Roman" w:cs="Times New Roman"/>
          <w:bCs/>
          <w:sz w:val="24"/>
          <w:szCs w:val="24"/>
        </w:rPr>
      </w:pPr>
      <w:r w:rsidRPr="00127090">
        <w:rPr>
          <w:rFonts w:ascii="Times New Roman" w:hAnsi="Times New Roman" w:cs="Times New Roman"/>
          <w:bCs/>
          <w:sz w:val="24"/>
          <w:szCs w:val="24"/>
        </w:rPr>
        <w:t>Wager, K. A., Lee, F. W., &amp; Glaser, J. P. (2017). Health care information systems: a practical approach for health care management. John Wiley &amp; Sons.</w:t>
      </w:r>
    </w:p>
    <w:p w14:paraId="26261CDE" w14:textId="77777777" w:rsidR="009A097A" w:rsidRPr="00980A0A" w:rsidRDefault="009A097A" w:rsidP="00C7408B">
      <w:pPr>
        <w:rPr>
          <w:rFonts w:ascii="Times New Roman" w:hAnsi="Times New Roman" w:cs="Times New Roman"/>
          <w:b/>
          <w:sz w:val="24"/>
          <w:szCs w:val="24"/>
        </w:rPr>
      </w:pPr>
    </w:p>
    <w:sectPr w:rsidR="009A097A" w:rsidRPr="00980A0A" w:rsidSect="00B9595A">
      <w:headerReference w:type="default" r:id="rId14"/>
      <w:footerReference w:type="default" r:id="rId15"/>
      <w:headerReference w:type="first" r:id="rId16"/>
      <w:footerReference w:type="first" r:id="rId17"/>
      <w:pgSz w:w="12240" w:h="15840"/>
      <w:pgMar w:top="7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AF974" w14:textId="77777777" w:rsidR="00DF20B9" w:rsidRDefault="00DF20B9" w:rsidP="000F0903">
      <w:pPr>
        <w:spacing w:after="0"/>
      </w:pPr>
      <w:r>
        <w:separator/>
      </w:r>
    </w:p>
  </w:endnote>
  <w:endnote w:type="continuationSeparator" w:id="0">
    <w:p w14:paraId="140A7BF1" w14:textId="77777777" w:rsidR="00DF20B9" w:rsidRDefault="00DF20B9" w:rsidP="000F0903">
      <w:pPr>
        <w:spacing w:after="0"/>
      </w:pPr>
      <w:r>
        <w:continuationSeparator/>
      </w:r>
    </w:p>
  </w:endnote>
  <w:endnote w:type="continuationNotice" w:id="1">
    <w:p w14:paraId="78C25F3F" w14:textId="77777777" w:rsidR="00DF20B9" w:rsidRDefault="00DF20B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Medium">
    <w:panose1 w:val="020B0604020202020204"/>
    <w:charset w:val="00"/>
    <w:family w:val="auto"/>
    <w:pitch w:val="variable"/>
    <w:sig w:usb0="E0000AFF" w:usb1="5000217F" w:usb2="00000021" w:usb3="00000000" w:csb0="0000019F" w:csb1="00000000"/>
  </w:font>
  <w:font w:name="Roboto">
    <w:altName w:val="Times New Roman"/>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0D2A" w14:textId="1A80B889"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8A2A9" w14:textId="0E460204" w:rsidR="002901D9" w:rsidRPr="00B9595A" w:rsidRDefault="002901D9" w:rsidP="184C0106">
    <w:pPr>
      <w:pStyle w:val="Footer"/>
      <w:jc w:val="center"/>
      <w:rPr>
        <w:sz w:val="16"/>
        <w:szCs w:val="16"/>
      </w:rPr>
    </w:pPr>
    <w:r w:rsidRPr="184C0106">
      <w:rPr>
        <w:sz w:val="16"/>
        <w:szCs w:val="16"/>
      </w:rPr>
      <w:t>Copyright</w:t>
    </w:r>
    <w:r>
      <w:rPr>
        <w:sz w:val="16"/>
        <w:szCs w:val="16"/>
      </w:rPr>
      <w:t>©</w:t>
    </w:r>
    <w:r w:rsidRPr="184C0106">
      <w:rPr>
        <w:sz w:val="16"/>
        <w:szCs w:val="16"/>
      </w:rPr>
      <w:t xml:space="preserve"> 20</w:t>
    </w:r>
    <w:r w:rsidR="00855907">
      <w:rPr>
        <w:sz w:val="16"/>
        <w:szCs w:val="16"/>
      </w:rPr>
      <w:t>19</w:t>
    </w:r>
    <w:r w:rsidRPr="184C0106">
      <w:rPr>
        <w:sz w:val="16"/>
        <w:szCs w:val="16"/>
      </w:rPr>
      <w:t xml:space="preserve"> by University of Phoenix.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A932E" w14:textId="77777777" w:rsidR="00DF20B9" w:rsidRDefault="00DF20B9" w:rsidP="000F0903">
      <w:pPr>
        <w:spacing w:after="0"/>
      </w:pPr>
      <w:r>
        <w:separator/>
      </w:r>
    </w:p>
  </w:footnote>
  <w:footnote w:type="continuationSeparator" w:id="0">
    <w:p w14:paraId="35E3A522" w14:textId="77777777" w:rsidR="00DF20B9" w:rsidRDefault="00DF20B9" w:rsidP="000F0903">
      <w:pPr>
        <w:spacing w:after="0"/>
      </w:pPr>
      <w:r>
        <w:continuationSeparator/>
      </w:r>
    </w:p>
  </w:footnote>
  <w:footnote w:type="continuationNotice" w:id="1">
    <w:p w14:paraId="13BF9B3F" w14:textId="77777777" w:rsidR="00DF20B9" w:rsidRDefault="00DF20B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CE977" w14:textId="47642F27" w:rsidR="002901D9" w:rsidRDefault="00BC466B" w:rsidP="00BC466B">
    <w:pPr>
      <w:spacing w:after="0"/>
      <w:ind w:left="5760"/>
      <w:jc w:val="right"/>
    </w:pPr>
    <w:r w:rsidRPr="00BC466B">
      <w:t>Health Care Information Systems Terms</w:t>
    </w:r>
  </w:p>
  <w:p w14:paraId="76B54142" w14:textId="4AAF394B" w:rsidR="002901D9" w:rsidRDefault="00855907" w:rsidP="00B9595A">
    <w:pPr>
      <w:spacing w:after="0"/>
      <w:ind w:left="8190"/>
      <w:jc w:val="right"/>
    </w:pPr>
    <w:r>
      <w:t>HCS</w:t>
    </w:r>
    <w:r w:rsidR="002901D9">
      <w:t>/</w:t>
    </w:r>
    <w:r>
      <w:t>483</w:t>
    </w:r>
    <w:r w:rsidR="002901D9">
      <w:t xml:space="preserve"> v</w:t>
    </w:r>
    <w:r w:rsidR="00DB64C2">
      <w:t>9</w:t>
    </w:r>
  </w:p>
  <w:p w14:paraId="229588AC" w14:textId="77777777" w:rsidR="002901D9" w:rsidRPr="004B3024" w:rsidRDefault="002901D9" w:rsidP="00B9595A">
    <w:pPr>
      <w:spacing w:after="0"/>
      <w:ind w:left="8190"/>
      <w:jc w:val="right"/>
    </w:pPr>
    <w:r>
      <w:t xml:space="preserve">Page </w:t>
    </w:r>
    <w:r w:rsidRPr="184C0106">
      <w:rPr>
        <w:noProof/>
      </w:rPr>
      <w:fldChar w:fldCharType="begin"/>
    </w:r>
    <w:r w:rsidRPr="184C0106">
      <w:rPr>
        <w:noProof/>
      </w:rPr>
      <w:instrText xml:space="preserve"> PAGE  \* Arabic  \* MERGEFORMAT </w:instrText>
    </w:r>
    <w:r w:rsidRPr="184C0106">
      <w:rPr>
        <w:noProof/>
      </w:rPr>
      <w:fldChar w:fldCharType="separate"/>
    </w:r>
    <w:r w:rsidR="00C349CA">
      <w:rPr>
        <w:noProof/>
      </w:rPr>
      <w:t>4</w:t>
    </w:r>
    <w:r w:rsidRPr="184C0106">
      <w:rPr>
        <w:noProof/>
      </w:rPr>
      <w:fldChar w:fldCharType="end"/>
    </w:r>
    <w:r>
      <w:t xml:space="preserve"> of </w:t>
    </w:r>
    <w:r w:rsidRPr="184C0106">
      <w:rPr>
        <w:noProof/>
      </w:rPr>
      <w:fldChar w:fldCharType="begin"/>
    </w:r>
    <w:r w:rsidRPr="184C0106">
      <w:rPr>
        <w:noProof/>
      </w:rPr>
      <w:instrText xml:space="preserve"> NUMPAGES  \* Arabic  \* MERGEFORMAT </w:instrText>
    </w:r>
    <w:r w:rsidRPr="184C0106">
      <w:rPr>
        <w:noProof/>
      </w:rPr>
      <w:fldChar w:fldCharType="separate"/>
    </w:r>
    <w:r w:rsidR="00C349CA">
      <w:rPr>
        <w:noProof/>
      </w:rPr>
      <w:t>4</w:t>
    </w:r>
    <w:r w:rsidRPr="184C0106">
      <w:rPr>
        <w:noProof/>
      </w:rPr>
      <w:fldChar w:fldCharType="end"/>
    </w:r>
  </w:p>
  <w:p w14:paraId="79C2BB41" w14:textId="62ED273B" w:rsidR="002901D9" w:rsidRPr="00B9595A" w:rsidRDefault="002901D9" w:rsidP="00B959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60EC" w14:textId="1E98804B" w:rsidR="002901D9" w:rsidRDefault="00855907" w:rsidP="00B9595A">
    <w:pPr>
      <w:pStyle w:val="Header"/>
      <w:jc w:val="right"/>
    </w:pPr>
    <w:r>
      <w:t>HCS</w:t>
    </w:r>
    <w:r w:rsidR="002901D9">
      <w:t>/</w:t>
    </w:r>
    <w:r>
      <w:t>483</w:t>
    </w:r>
    <w:r w:rsidR="002901D9">
      <w:t xml:space="preserve"> v</w:t>
    </w:r>
    <w:r w:rsidR="0003737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D559E"/>
    <w:multiLevelType w:val="hybridMultilevel"/>
    <w:tmpl w:val="A1466468"/>
    <w:lvl w:ilvl="0" w:tplc="55ACFDB8">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195387"/>
    <w:multiLevelType w:val="hybridMultilevel"/>
    <w:tmpl w:val="6B82B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38C2362"/>
    <w:multiLevelType w:val="hybridMultilevel"/>
    <w:tmpl w:val="5D76D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styleLockThe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Q3MTIwNzI1Mzc0M7JU0lEKTi0uzszPAykwNKsFACz71OstAAAA"/>
  </w:docVars>
  <w:rsids>
    <w:rsidRoot w:val="00B7574F"/>
    <w:rsid w:val="00032B46"/>
    <w:rsid w:val="0003737A"/>
    <w:rsid w:val="000A3DAB"/>
    <w:rsid w:val="000A60C3"/>
    <w:rsid w:val="000C0803"/>
    <w:rsid w:val="000C2C6A"/>
    <w:rsid w:val="000D2169"/>
    <w:rsid w:val="000F0903"/>
    <w:rsid w:val="00127090"/>
    <w:rsid w:val="0013181E"/>
    <w:rsid w:val="00135E2E"/>
    <w:rsid w:val="001602BB"/>
    <w:rsid w:val="001A2683"/>
    <w:rsid w:val="001C098D"/>
    <w:rsid w:val="00201214"/>
    <w:rsid w:val="00207997"/>
    <w:rsid w:val="00216106"/>
    <w:rsid w:val="00220DDE"/>
    <w:rsid w:val="0022245A"/>
    <w:rsid w:val="00224434"/>
    <w:rsid w:val="00250EB0"/>
    <w:rsid w:val="00270C10"/>
    <w:rsid w:val="002901D9"/>
    <w:rsid w:val="002F0B11"/>
    <w:rsid w:val="003308C7"/>
    <w:rsid w:val="0033144D"/>
    <w:rsid w:val="00356EA7"/>
    <w:rsid w:val="003733FE"/>
    <w:rsid w:val="00377506"/>
    <w:rsid w:val="003957BF"/>
    <w:rsid w:val="003A4F34"/>
    <w:rsid w:val="003D6D8C"/>
    <w:rsid w:val="004213B2"/>
    <w:rsid w:val="00427F4C"/>
    <w:rsid w:val="004425DC"/>
    <w:rsid w:val="00447262"/>
    <w:rsid w:val="004500DE"/>
    <w:rsid w:val="004A5811"/>
    <w:rsid w:val="004F6C54"/>
    <w:rsid w:val="005002EC"/>
    <w:rsid w:val="00522B14"/>
    <w:rsid w:val="00532293"/>
    <w:rsid w:val="00546A6C"/>
    <w:rsid w:val="005702EF"/>
    <w:rsid w:val="005766E4"/>
    <w:rsid w:val="005F5BC8"/>
    <w:rsid w:val="00610773"/>
    <w:rsid w:val="00615145"/>
    <w:rsid w:val="00630A36"/>
    <w:rsid w:val="00654497"/>
    <w:rsid w:val="0066315B"/>
    <w:rsid w:val="00664E97"/>
    <w:rsid w:val="0066663F"/>
    <w:rsid w:val="00676613"/>
    <w:rsid w:val="00693AC4"/>
    <w:rsid w:val="00742914"/>
    <w:rsid w:val="007541F6"/>
    <w:rsid w:val="00776416"/>
    <w:rsid w:val="007A0EAB"/>
    <w:rsid w:val="007C4E98"/>
    <w:rsid w:val="007D32E3"/>
    <w:rsid w:val="007E78F8"/>
    <w:rsid w:val="00855907"/>
    <w:rsid w:val="00884DF3"/>
    <w:rsid w:val="008E12C0"/>
    <w:rsid w:val="00922C46"/>
    <w:rsid w:val="0092506C"/>
    <w:rsid w:val="00935086"/>
    <w:rsid w:val="00935F80"/>
    <w:rsid w:val="00955C8F"/>
    <w:rsid w:val="00960A2A"/>
    <w:rsid w:val="00980A0A"/>
    <w:rsid w:val="0098520B"/>
    <w:rsid w:val="009A097A"/>
    <w:rsid w:val="009A710D"/>
    <w:rsid w:val="009C241D"/>
    <w:rsid w:val="009C48ED"/>
    <w:rsid w:val="009E0D9C"/>
    <w:rsid w:val="00A03896"/>
    <w:rsid w:val="00A14190"/>
    <w:rsid w:val="00A16203"/>
    <w:rsid w:val="00A621B0"/>
    <w:rsid w:val="00A85FE7"/>
    <w:rsid w:val="00AD5F56"/>
    <w:rsid w:val="00B1207F"/>
    <w:rsid w:val="00B3325E"/>
    <w:rsid w:val="00B34BAF"/>
    <w:rsid w:val="00B474E3"/>
    <w:rsid w:val="00B7574F"/>
    <w:rsid w:val="00B76054"/>
    <w:rsid w:val="00B9595A"/>
    <w:rsid w:val="00B96BD1"/>
    <w:rsid w:val="00BA7483"/>
    <w:rsid w:val="00BC466B"/>
    <w:rsid w:val="00C01E1A"/>
    <w:rsid w:val="00C032FD"/>
    <w:rsid w:val="00C162F7"/>
    <w:rsid w:val="00C349CA"/>
    <w:rsid w:val="00C43611"/>
    <w:rsid w:val="00C610B2"/>
    <w:rsid w:val="00C7408B"/>
    <w:rsid w:val="00C76931"/>
    <w:rsid w:val="00CA75F3"/>
    <w:rsid w:val="00CC6145"/>
    <w:rsid w:val="00CF0370"/>
    <w:rsid w:val="00D2123C"/>
    <w:rsid w:val="00D3043F"/>
    <w:rsid w:val="00D55572"/>
    <w:rsid w:val="00D56153"/>
    <w:rsid w:val="00D60878"/>
    <w:rsid w:val="00DA2EA0"/>
    <w:rsid w:val="00DB64C2"/>
    <w:rsid w:val="00DE1A94"/>
    <w:rsid w:val="00DE33A5"/>
    <w:rsid w:val="00DF20B9"/>
    <w:rsid w:val="00E2157E"/>
    <w:rsid w:val="00E22D25"/>
    <w:rsid w:val="00E65CEA"/>
    <w:rsid w:val="00E66A40"/>
    <w:rsid w:val="00E97C30"/>
    <w:rsid w:val="00ED01FB"/>
    <w:rsid w:val="00F16600"/>
    <w:rsid w:val="00F40C62"/>
    <w:rsid w:val="00F42775"/>
    <w:rsid w:val="00F700D7"/>
    <w:rsid w:val="00F7576F"/>
    <w:rsid w:val="00FF405B"/>
    <w:rsid w:val="00FF6339"/>
    <w:rsid w:val="17072597"/>
    <w:rsid w:val="184C0106"/>
    <w:rsid w:val="26788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8E664"/>
  <w15:chartTrackingRefBased/>
  <w15:docId w15:val="{90193903-0929-48A8-854C-7CA31A10D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776416"/>
    <w:pPr>
      <w:spacing w:after="240" w:line="240" w:lineRule="auto"/>
    </w:pPr>
    <w:rPr>
      <w:rFonts w:ascii="Arial" w:hAnsi="Arial"/>
      <w:color w:val="4D3733" w:themeColor="background1"/>
      <w:sz w:val="20"/>
    </w:rPr>
  </w:style>
  <w:style w:type="paragraph" w:styleId="Heading1">
    <w:name w:val="heading 1"/>
    <w:basedOn w:val="Normal"/>
    <w:next w:val="Normal"/>
    <w:link w:val="Heading1Char"/>
    <w:uiPriority w:val="9"/>
    <w:qFormat/>
    <w:rsid w:val="00A03896"/>
    <w:pPr>
      <w:keepNext/>
      <w:keepLines/>
      <w:outlineLvl w:val="0"/>
    </w:pPr>
    <w:rPr>
      <w:rFonts w:eastAsiaTheme="majorEastAsia" w:cstheme="majorBidi"/>
      <w:b/>
      <w:sz w:val="36"/>
      <w:szCs w:val="32"/>
    </w:rPr>
  </w:style>
  <w:style w:type="paragraph" w:styleId="Heading2">
    <w:name w:val="heading 2"/>
    <w:basedOn w:val="Heading1"/>
    <w:next w:val="Normal"/>
    <w:link w:val="Heading2Char"/>
    <w:uiPriority w:val="9"/>
    <w:unhideWhenUsed/>
    <w:qFormat/>
    <w:rsid w:val="009C48ED"/>
    <w:pPr>
      <w:outlineLvl w:val="1"/>
    </w:pPr>
    <w:rPr>
      <w:color w:val="018391"/>
      <w:sz w:val="32"/>
      <w:szCs w:val="26"/>
    </w:rPr>
  </w:style>
  <w:style w:type="paragraph" w:styleId="Heading3">
    <w:name w:val="heading 3"/>
    <w:basedOn w:val="Heading2"/>
    <w:next w:val="Normal"/>
    <w:link w:val="Heading3Char"/>
    <w:uiPriority w:val="9"/>
    <w:unhideWhenUsed/>
    <w:qFormat/>
    <w:rsid w:val="009C48ED"/>
    <w:pPr>
      <w:outlineLvl w:val="2"/>
    </w:pPr>
    <w:rPr>
      <w:color w:val="4D3733"/>
      <w:sz w:val="28"/>
      <w:szCs w:val="24"/>
    </w:rPr>
  </w:style>
  <w:style w:type="paragraph" w:styleId="Heading4">
    <w:name w:val="heading 4"/>
    <w:basedOn w:val="Normal"/>
    <w:next w:val="Normal"/>
    <w:link w:val="Heading4Char"/>
    <w:uiPriority w:val="9"/>
    <w:unhideWhenUsed/>
    <w:rsid w:val="00A621B0"/>
    <w:pPr>
      <w:keepNext/>
      <w:keepLines/>
      <w:spacing w:before="120"/>
      <w:outlineLvl w:val="3"/>
    </w:pPr>
    <w:rPr>
      <w:rFonts w:ascii="Roboto Medium" w:eastAsiaTheme="majorEastAsia" w:hAnsi="Roboto Medium"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3896"/>
    <w:rPr>
      <w:rFonts w:ascii="Arial" w:eastAsiaTheme="majorEastAsia" w:hAnsi="Arial" w:cstheme="majorBidi"/>
      <w:b/>
      <w:color w:val="4D3733" w:themeColor="background1"/>
      <w:sz w:val="36"/>
      <w:szCs w:val="32"/>
    </w:rPr>
  </w:style>
  <w:style w:type="paragraph" w:styleId="NoSpacing">
    <w:name w:val="No Spacing"/>
    <w:uiPriority w:val="1"/>
    <w:rsid w:val="0033144D"/>
    <w:pPr>
      <w:spacing w:after="0" w:line="240" w:lineRule="auto"/>
    </w:pPr>
    <w:rPr>
      <w:rFonts w:ascii="Arial" w:hAnsi="Arial"/>
      <w:sz w:val="20"/>
    </w:rPr>
  </w:style>
  <w:style w:type="paragraph" w:styleId="Title">
    <w:name w:val="Title"/>
    <w:basedOn w:val="Normal"/>
    <w:next w:val="Normal"/>
    <w:link w:val="TitleChar"/>
    <w:uiPriority w:val="10"/>
    <w:qFormat/>
    <w:rsid w:val="0098520B"/>
    <w:rPr>
      <w:rFonts w:eastAsiaTheme="majorEastAsia" w:cstheme="majorBidi"/>
      <w:b/>
      <w:color w:val="DE3518"/>
      <w:spacing w:val="-10"/>
      <w:kern w:val="28"/>
      <w:sz w:val="44"/>
      <w:szCs w:val="56"/>
    </w:rPr>
  </w:style>
  <w:style w:type="character" w:customStyle="1" w:styleId="TitleChar">
    <w:name w:val="Title Char"/>
    <w:basedOn w:val="DefaultParagraphFont"/>
    <w:link w:val="Title"/>
    <w:uiPriority w:val="10"/>
    <w:rsid w:val="0098520B"/>
    <w:rPr>
      <w:rFonts w:ascii="Arial" w:eastAsiaTheme="majorEastAsia" w:hAnsi="Arial" w:cstheme="majorBidi"/>
      <w:b/>
      <w:color w:val="DE3518"/>
      <w:spacing w:val="-10"/>
      <w:kern w:val="28"/>
      <w:sz w:val="44"/>
      <w:szCs w:val="56"/>
    </w:rPr>
  </w:style>
  <w:style w:type="paragraph" w:customStyle="1" w:styleId="Numberedlist">
    <w:name w:val="Numbered list"/>
    <w:basedOn w:val="ListParagraph"/>
    <w:link w:val="NumberedlistChar"/>
    <w:qFormat/>
    <w:rsid w:val="00776416"/>
    <w:pPr>
      <w:numPr>
        <w:numId w:val="1"/>
      </w:numPr>
      <w:spacing w:before="60" w:after="60"/>
      <w:contextualSpacing w:val="0"/>
    </w:pPr>
  </w:style>
  <w:style w:type="character" w:styleId="Hyperlink">
    <w:name w:val="Hyperlink"/>
    <w:basedOn w:val="DefaultParagraphFont"/>
    <w:uiPriority w:val="99"/>
    <w:unhideWhenUsed/>
    <w:rsid w:val="00F7576F"/>
    <w:rPr>
      <w:color w:val="384F61" w:themeColor="hyperlink"/>
      <w:u w:val="single"/>
    </w:rPr>
  </w:style>
  <w:style w:type="character" w:customStyle="1" w:styleId="ListParagraphChar">
    <w:name w:val="List Paragraph Char"/>
    <w:aliases w:val="Bulleted list Char"/>
    <w:basedOn w:val="DefaultParagraphFont"/>
    <w:link w:val="ListParagraph"/>
    <w:uiPriority w:val="34"/>
    <w:rsid w:val="0066315B"/>
    <w:rPr>
      <w:rFonts w:ascii="Arial" w:hAnsi="Arial"/>
      <w:color w:val="4D3733"/>
      <w:sz w:val="20"/>
    </w:rPr>
  </w:style>
  <w:style w:type="character" w:customStyle="1" w:styleId="NumberedlistChar">
    <w:name w:val="Numbered list Char"/>
    <w:basedOn w:val="ListParagraphChar"/>
    <w:link w:val="Numberedlist"/>
    <w:rsid w:val="00776416"/>
    <w:rPr>
      <w:rFonts w:ascii="Arial" w:hAnsi="Arial"/>
      <w:color w:val="4D3733" w:themeColor="background1"/>
      <w:sz w:val="20"/>
    </w:rPr>
  </w:style>
  <w:style w:type="paragraph" w:styleId="ListParagraph">
    <w:name w:val="List Paragraph"/>
    <w:aliases w:val="Bulleted list"/>
    <w:basedOn w:val="Normal"/>
    <w:link w:val="ListParagraphChar"/>
    <w:uiPriority w:val="34"/>
    <w:qFormat/>
    <w:rsid w:val="0033144D"/>
    <w:pPr>
      <w:ind w:left="720"/>
      <w:contextualSpacing/>
    </w:pPr>
  </w:style>
  <w:style w:type="character" w:customStyle="1" w:styleId="Heading2Char">
    <w:name w:val="Heading 2 Char"/>
    <w:basedOn w:val="DefaultParagraphFont"/>
    <w:link w:val="Heading2"/>
    <w:uiPriority w:val="9"/>
    <w:rsid w:val="009C48ED"/>
    <w:rPr>
      <w:rFonts w:ascii="Roboto Medium" w:eastAsiaTheme="majorEastAsia" w:hAnsi="Roboto Medium" w:cstheme="majorBidi"/>
      <w:b/>
      <w:color w:val="018391"/>
      <w:sz w:val="32"/>
      <w:szCs w:val="26"/>
    </w:rPr>
  </w:style>
  <w:style w:type="character" w:customStyle="1" w:styleId="Heading3Char">
    <w:name w:val="Heading 3 Char"/>
    <w:basedOn w:val="DefaultParagraphFont"/>
    <w:link w:val="Heading3"/>
    <w:uiPriority w:val="9"/>
    <w:rsid w:val="009C48ED"/>
    <w:rPr>
      <w:rFonts w:ascii="Roboto Medium" w:eastAsiaTheme="majorEastAsia" w:hAnsi="Roboto Medium" w:cstheme="majorBidi"/>
      <w:b/>
      <w:color w:val="4D3733"/>
      <w:sz w:val="28"/>
      <w:szCs w:val="24"/>
    </w:rPr>
  </w:style>
  <w:style w:type="character" w:customStyle="1" w:styleId="Heading4Char">
    <w:name w:val="Heading 4 Char"/>
    <w:basedOn w:val="DefaultParagraphFont"/>
    <w:link w:val="Heading4"/>
    <w:uiPriority w:val="9"/>
    <w:rsid w:val="00A621B0"/>
    <w:rPr>
      <w:rFonts w:ascii="Roboto Medium" w:eastAsiaTheme="majorEastAsia" w:hAnsi="Roboto Medium" w:cstheme="majorBidi"/>
      <w:b/>
      <w:iCs/>
      <w:sz w:val="20"/>
    </w:rPr>
  </w:style>
  <w:style w:type="paragraph" w:styleId="Subtitle">
    <w:name w:val="Subtitle"/>
    <w:basedOn w:val="Normal"/>
    <w:next w:val="Normal"/>
    <w:link w:val="SubtitleChar"/>
    <w:uiPriority w:val="11"/>
    <w:rsid w:val="0033144D"/>
    <w:pPr>
      <w:numPr>
        <w:ilvl w:val="1"/>
      </w:numPr>
    </w:pPr>
    <w:rPr>
      <w:rFonts w:asciiTheme="minorHAnsi" w:eastAsiaTheme="minorEastAsia" w:hAnsiTheme="minorHAnsi"/>
      <w:color w:val="EE7864" w:themeColor="text1" w:themeTint="A5"/>
      <w:spacing w:val="15"/>
      <w:sz w:val="22"/>
    </w:rPr>
  </w:style>
  <w:style w:type="character" w:customStyle="1" w:styleId="SubtitleChar">
    <w:name w:val="Subtitle Char"/>
    <w:basedOn w:val="DefaultParagraphFont"/>
    <w:link w:val="Subtitle"/>
    <w:uiPriority w:val="11"/>
    <w:rsid w:val="0033144D"/>
    <w:rPr>
      <w:rFonts w:eastAsiaTheme="minorEastAsia"/>
      <w:color w:val="EE7864" w:themeColor="text1" w:themeTint="A5"/>
      <w:spacing w:val="15"/>
    </w:rPr>
  </w:style>
  <w:style w:type="character" w:styleId="FollowedHyperlink">
    <w:name w:val="FollowedHyperlink"/>
    <w:basedOn w:val="DefaultParagraphFont"/>
    <w:uiPriority w:val="99"/>
    <w:semiHidden/>
    <w:unhideWhenUsed/>
    <w:rsid w:val="001602BB"/>
    <w:rPr>
      <w:color w:val="018391" w:themeColor="followedHyperlink"/>
      <w:u w:val="single"/>
    </w:rPr>
  </w:style>
  <w:style w:type="paragraph" w:styleId="IntenseQuote">
    <w:name w:val="Intense Quote"/>
    <w:basedOn w:val="Normal"/>
    <w:next w:val="Normal"/>
    <w:link w:val="IntenseQuoteChar"/>
    <w:uiPriority w:val="30"/>
    <w:qFormat/>
    <w:rsid w:val="00A621B0"/>
    <w:pPr>
      <w:pBdr>
        <w:top w:val="single" w:sz="4" w:space="10" w:color="4D3733"/>
        <w:bottom w:val="single" w:sz="4" w:space="10" w:color="4D3733"/>
      </w:pBdr>
      <w:spacing w:before="360" w:after="360"/>
      <w:ind w:left="864" w:right="864"/>
      <w:jc w:val="center"/>
    </w:pPr>
    <w:rPr>
      <w:rFonts w:ascii="Roboto" w:hAnsi="Roboto"/>
      <w:i/>
      <w:iCs/>
      <w:color w:val="018391"/>
      <w:sz w:val="24"/>
    </w:rPr>
  </w:style>
  <w:style w:type="character" w:customStyle="1" w:styleId="IntenseQuoteChar">
    <w:name w:val="Intense Quote Char"/>
    <w:basedOn w:val="DefaultParagraphFont"/>
    <w:link w:val="IntenseQuote"/>
    <w:uiPriority w:val="30"/>
    <w:rsid w:val="00A621B0"/>
    <w:rPr>
      <w:rFonts w:ascii="Roboto" w:hAnsi="Roboto"/>
      <w:i/>
      <w:iCs/>
      <w:color w:val="018391"/>
      <w:sz w:val="24"/>
    </w:rPr>
  </w:style>
  <w:style w:type="character" w:styleId="PlaceholderText">
    <w:name w:val="Placeholder Text"/>
    <w:basedOn w:val="DefaultParagraphFont"/>
    <w:uiPriority w:val="99"/>
    <w:semiHidden/>
    <w:rsid w:val="000C0803"/>
    <w:rPr>
      <w:color w:val="808080"/>
    </w:rPr>
  </w:style>
  <w:style w:type="paragraph" w:styleId="Header">
    <w:name w:val="header"/>
    <w:basedOn w:val="Normal"/>
    <w:link w:val="HeaderChar"/>
    <w:uiPriority w:val="99"/>
    <w:unhideWhenUsed/>
    <w:rsid w:val="00ED01FB"/>
    <w:pPr>
      <w:tabs>
        <w:tab w:val="center" w:pos="4680"/>
        <w:tab w:val="right" w:pos="9360"/>
      </w:tabs>
      <w:spacing w:after="0"/>
    </w:pPr>
  </w:style>
  <w:style w:type="character" w:customStyle="1" w:styleId="HeaderChar">
    <w:name w:val="Header Char"/>
    <w:basedOn w:val="DefaultParagraphFont"/>
    <w:link w:val="Header"/>
    <w:uiPriority w:val="99"/>
    <w:rsid w:val="00ED01FB"/>
    <w:rPr>
      <w:rFonts w:ascii="Arial" w:hAnsi="Arial"/>
      <w:color w:val="4D3733"/>
      <w:sz w:val="20"/>
    </w:rPr>
  </w:style>
  <w:style w:type="paragraph" w:styleId="Footer">
    <w:name w:val="footer"/>
    <w:basedOn w:val="Normal"/>
    <w:link w:val="FooterChar"/>
    <w:uiPriority w:val="99"/>
    <w:unhideWhenUsed/>
    <w:rsid w:val="00ED01FB"/>
    <w:pPr>
      <w:tabs>
        <w:tab w:val="center" w:pos="4680"/>
        <w:tab w:val="right" w:pos="9360"/>
      </w:tabs>
      <w:spacing w:after="0"/>
    </w:pPr>
  </w:style>
  <w:style w:type="character" w:customStyle="1" w:styleId="FooterChar">
    <w:name w:val="Footer Char"/>
    <w:basedOn w:val="DefaultParagraphFont"/>
    <w:link w:val="Footer"/>
    <w:uiPriority w:val="99"/>
    <w:rsid w:val="00ED01FB"/>
    <w:rPr>
      <w:rFonts w:ascii="Arial" w:hAnsi="Arial"/>
      <w:color w:val="4D3733"/>
      <w:sz w:val="20"/>
    </w:rPr>
  </w:style>
  <w:style w:type="table" w:styleId="TableGrid">
    <w:name w:val="Table Grid"/>
    <w:basedOn w:val="TableNormal"/>
    <w:uiPriority w:val="39"/>
    <w:rsid w:val="007A0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PhxNumberedList1">
    <w:name w:val="UPhx Numbered List 1"/>
    <w:basedOn w:val="Normal"/>
    <w:rsid w:val="00855907"/>
    <w:pPr>
      <w:tabs>
        <w:tab w:val="num" w:pos="360"/>
      </w:tabs>
      <w:spacing w:before="60" w:after="60"/>
      <w:ind w:left="360" w:hanging="360"/>
      <w:outlineLvl w:val="0"/>
    </w:pPr>
    <w:rPr>
      <w:rFonts w:eastAsia="Times New Roman" w:cs="Times New Roman"/>
      <w:color w:val="auto"/>
      <w:szCs w:val="20"/>
    </w:rPr>
  </w:style>
  <w:style w:type="paragraph" w:customStyle="1" w:styleId="UPhxNumberedList2">
    <w:name w:val="UPhx Numbered List 2"/>
    <w:basedOn w:val="UPhxNumberedList1"/>
    <w:rsid w:val="00855907"/>
    <w:pPr>
      <w:tabs>
        <w:tab w:val="clear" w:pos="360"/>
        <w:tab w:val="num" w:pos="720"/>
      </w:tabs>
      <w:ind w:left="720"/>
    </w:pPr>
  </w:style>
  <w:style w:type="paragraph" w:customStyle="1" w:styleId="UPhxNumberedList3">
    <w:name w:val="UPhx Numbered List 3"/>
    <w:basedOn w:val="UPhxNumberedList1"/>
    <w:rsid w:val="00855907"/>
    <w:pPr>
      <w:tabs>
        <w:tab w:val="clear" w:pos="360"/>
        <w:tab w:val="num" w:pos="1080"/>
      </w:tabs>
      <w:ind w:left="1080"/>
    </w:pPr>
  </w:style>
  <w:style w:type="paragraph" w:customStyle="1" w:styleId="UPhxNumberedList4">
    <w:name w:val="UPhx Numbered List 4"/>
    <w:basedOn w:val="UPhxNumberedList1"/>
    <w:rsid w:val="00855907"/>
    <w:pPr>
      <w:tabs>
        <w:tab w:val="clear" w:pos="360"/>
        <w:tab w:val="num" w:pos="1440"/>
      </w:tabs>
      <w:ind w:left="1440"/>
    </w:pPr>
  </w:style>
  <w:style w:type="paragraph" w:customStyle="1" w:styleId="UPhxNumberedList5">
    <w:name w:val="UPhx Numbered List 5"/>
    <w:basedOn w:val="UPhxNumberedList1"/>
    <w:rsid w:val="00855907"/>
    <w:pPr>
      <w:tabs>
        <w:tab w:val="clear" w:pos="360"/>
        <w:tab w:val="left" w:pos="1800"/>
        <w:tab w:val="num" w:pos="2160"/>
      </w:tabs>
      <w:ind w:left="1800"/>
    </w:pPr>
  </w:style>
  <w:style w:type="character" w:styleId="UnresolvedMention">
    <w:name w:val="Unresolved Mention"/>
    <w:basedOn w:val="DefaultParagraphFont"/>
    <w:uiPriority w:val="99"/>
    <w:semiHidden/>
    <w:unhideWhenUsed/>
    <w:rsid w:val="00B96B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312710">
      <w:bodyDiv w:val="1"/>
      <w:marLeft w:val="0"/>
      <w:marRight w:val="0"/>
      <w:marTop w:val="0"/>
      <w:marBottom w:val="0"/>
      <w:divBdr>
        <w:top w:val="none" w:sz="0" w:space="0" w:color="auto"/>
        <w:left w:val="none" w:sz="0" w:space="0" w:color="auto"/>
        <w:bottom w:val="none" w:sz="0" w:space="0" w:color="auto"/>
        <w:right w:val="none" w:sz="0" w:space="0" w:color="auto"/>
      </w:divBdr>
    </w:div>
    <w:div w:id="453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oenix.vitalsource.com/#/books/97812840761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Retrospect">
  <a:themeElements>
    <a:clrScheme name="University of Phoenix">
      <a:dk1>
        <a:srgbClr val="DE3518"/>
      </a:dk1>
      <a:lt1>
        <a:srgbClr val="4D3733"/>
      </a:lt1>
      <a:dk2>
        <a:srgbClr val="018391"/>
      </a:dk2>
      <a:lt2>
        <a:srgbClr val="405E71"/>
      </a:lt2>
      <a:accent1>
        <a:srgbClr val="4F4F4F"/>
      </a:accent1>
      <a:accent2>
        <a:srgbClr val="808080"/>
      </a:accent2>
      <a:accent3>
        <a:srgbClr val="C0C0C0"/>
      </a:accent3>
      <a:accent4>
        <a:srgbClr val="E0E0E0"/>
      </a:accent4>
      <a:accent5>
        <a:srgbClr val="EDEDED"/>
      </a:accent5>
      <a:accent6>
        <a:srgbClr val="EEE9E3"/>
      </a:accent6>
      <a:hlink>
        <a:srgbClr val="384F61"/>
      </a:hlink>
      <a:folHlink>
        <a:srgbClr val="018391"/>
      </a:folHlink>
    </a:clrScheme>
    <a:fontScheme name="Custom 1">
      <a:majorFont>
        <a:latin typeface="Arial"/>
        <a:ea typeface=""/>
        <a:cs typeface=""/>
      </a:majorFont>
      <a:minorFont>
        <a:latin typeface="Arial"/>
        <a:ea typeface=""/>
        <a:cs typeface=""/>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98F2D86927094FB725CCED44C41431" ma:contentTypeVersion="14" ma:contentTypeDescription="Create a new document." ma:contentTypeScope="" ma:versionID="9f734e04b54d1df1567c6874c3e5a03a">
  <xsd:schema xmlns:xsd="http://www.w3.org/2001/XMLSchema" xmlns:xs="http://www.w3.org/2001/XMLSchema" xmlns:p="http://schemas.microsoft.com/office/2006/metadata/properties" xmlns:ns2="c3da832f-3ecf-443d-91e7-99457f1877f8" xmlns:ns3="b06b1bca-4aad-41ab-bd2f-6e8d6f0c1215" targetNamespace="http://schemas.microsoft.com/office/2006/metadata/properties" ma:root="true" ma:fieldsID="7831d41ccdf721a0362f5e711957938a" ns2:_="" ns3:_="">
    <xsd:import namespace="c3da832f-3ecf-443d-91e7-99457f1877f8"/>
    <xsd:import namespace="b06b1bca-4aad-41ab-bd2f-6e8d6f0c12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Comments" minOccurs="0"/>
                <xsd:element ref="ns2:MediaServiceAutoTags" minOccurs="0"/>
                <xsd:element ref="ns2:MediaServiceOCR" minOccurs="0"/>
                <xsd:element ref="ns2:MediaServiceEventHashCode" minOccurs="0"/>
                <xsd:element ref="ns2:MediaServiceGenerationTime" minOccurs="0"/>
                <xsd:element ref="ns2:_Flow_SignoffStatu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a832f-3ecf-443d-91e7-99457f1877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Comments" ma:index="13" nillable="true" ma:displayName="Comments" ma:description="5/3 Please map objectives, add notes, and provide suggested times" ma:internalName="Comments">
      <xsd:simpleType>
        <xsd:restriction base="dms:Note">
          <xsd:maxLength value="255"/>
        </xsd:restriction>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_x0024_Resources_x003a_core_x002c_Signoff_Status_x003b_">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b1bca-4aad-41ab-bd2f-6e8d6f0c121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c3da832f-3ecf-443d-91e7-99457f1877f8" xsi:nil="true"/>
    <_Flow_SignoffStatus xmlns="c3da832f-3ecf-443d-91e7-99457f1877f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4D0907-C525-46EC-A66E-492BF0568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a832f-3ecf-443d-91e7-99457f1877f8"/>
    <ds:schemaRef ds:uri="b06b1bca-4aad-41ab-bd2f-6e8d6f0c1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9A0553-DB03-4ACA-868F-95E0E20C7CDD}">
  <ds:schemaRefs>
    <ds:schemaRef ds:uri="http://schemas.microsoft.com/office/2006/metadata/properties"/>
    <ds:schemaRef ds:uri="http://schemas.microsoft.com/office/infopath/2007/PartnerControls"/>
    <ds:schemaRef ds:uri="c3da832f-3ecf-443d-91e7-99457f1877f8"/>
  </ds:schemaRefs>
</ds:datastoreItem>
</file>

<file path=customXml/itemProps4.xml><?xml version="1.0" encoding="utf-8"?>
<ds:datastoreItem xmlns:ds="http://schemas.openxmlformats.org/officeDocument/2006/customXml" ds:itemID="{E2A5818B-0543-49BA-99E9-4FF239410EFE}">
  <ds:schemaRefs>
    <ds:schemaRef ds:uri="http://schemas.microsoft.com/sharepoint/v3/contenttype/forms"/>
  </ds:schemaRefs>
</ds:datastoreItem>
</file>

<file path=customXml/itemProps5.xml><?xml version="1.0" encoding="utf-8"?>
<ds:datastoreItem xmlns:ds="http://schemas.openxmlformats.org/officeDocument/2006/customXml" ds:itemID="{5729A920-5280-D240-85C3-A78C8DF4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Insert Title</vt:lpstr>
    </vt:vector>
  </TitlesOfParts>
  <Company>Apollo Group</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dc:title>
  <dc:subject/>
  <dc:creator>University of Phoenix</dc:creator>
  <cp:keywords/>
  <dc:description/>
  <cp:lastModifiedBy>Microsoft Office User</cp:lastModifiedBy>
  <cp:revision>5</cp:revision>
  <dcterms:created xsi:type="dcterms:W3CDTF">2019-10-23T04:49:00Z</dcterms:created>
  <dcterms:modified xsi:type="dcterms:W3CDTF">2019-10-24T18:48:00Z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0x0101007398F2D86927094FB725CCED44C41431</vt:lpwstr>
  </property>
</Properties>
</file>