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27" w:rsidRDefault="00111B27" w:rsidP="00111B27">
      <w:pPr>
        <w:spacing w:line="480" w:lineRule="auto"/>
        <w:jc w:val="center"/>
      </w:pPr>
    </w:p>
    <w:p w:rsidR="00111B27" w:rsidRDefault="00111B27" w:rsidP="00111B27">
      <w:pPr>
        <w:spacing w:line="480" w:lineRule="auto"/>
        <w:jc w:val="center"/>
      </w:pPr>
    </w:p>
    <w:p w:rsidR="00111B27" w:rsidRDefault="00111B27" w:rsidP="00111B27">
      <w:pPr>
        <w:spacing w:line="480" w:lineRule="auto"/>
        <w:jc w:val="center"/>
      </w:pPr>
    </w:p>
    <w:p w:rsidR="00111B27" w:rsidRDefault="00111B27" w:rsidP="00111B27">
      <w:pPr>
        <w:spacing w:line="480" w:lineRule="auto"/>
        <w:jc w:val="center"/>
      </w:pPr>
    </w:p>
    <w:p w:rsidR="00111B27" w:rsidRPr="00B0394E" w:rsidRDefault="00111B27" w:rsidP="00111B27">
      <w:pPr>
        <w:spacing w:line="480" w:lineRule="auto"/>
        <w:jc w:val="center"/>
      </w:pPr>
      <w:r>
        <w:t>The Capstone Project Topic</w:t>
      </w:r>
    </w:p>
    <w:p w:rsidR="00111B27" w:rsidRPr="00B0394E" w:rsidRDefault="00111B27" w:rsidP="00111B27">
      <w:pPr>
        <w:spacing w:line="480" w:lineRule="auto"/>
        <w:jc w:val="center"/>
      </w:pPr>
      <w:r w:rsidRPr="00B0394E">
        <w:t>Name:</w:t>
      </w:r>
    </w:p>
    <w:p w:rsidR="00111B27" w:rsidRPr="00B0394E" w:rsidRDefault="00111B27" w:rsidP="00111B27">
      <w:pPr>
        <w:spacing w:line="480" w:lineRule="auto"/>
        <w:jc w:val="center"/>
      </w:pPr>
      <w:r w:rsidRPr="00B0394E">
        <w:t>Institutional Affiliation:</w:t>
      </w:r>
    </w:p>
    <w:p w:rsidR="00111B27" w:rsidRDefault="00111B27" w:rsidP="00111B27">
      <w:pPr>
        <w:spacing w:line="480" w:lineRule="auto"/>
        <w:jc w:val="center"/>
      </w:pPr>
      <w:r w:rsidRPr="00B0394E">
        <w:t>Date</w:t>
      </w:r>
    </w:p>
    <w:p w:rsidR="00111B27" w:rsidRDefault="00111B27" w:rsidP="00111B27">
      <w:pPr>
        <w:spacing w:line="480" w:lineRule="auto"/>
        <w:jc w:val="center"/>
      </w:pPr>
    </w:p>
    <w:p w:rsidR="00111B27" w:rsidRDefault="00111B27" w:rsidP="00111B27">
      <w:pPr>
        <w:spacing w:line="480" w:lineRule="auto"/>
        <w:jc w:val="center"/>
      </w:pPr>
    </w:p>
    <w:p w:rsidR="00111B27" w:rsidRDefault="00111B27" w:rsidP="00111B27">
      <w:pPr>
        <w:spacing w:line="480" w:lineRule="auto"/>
        <w:jc w:val="center"/>
      </w:pPr>
    </w:p>
    <w:p w:rsidR="00111B27" w:rsidRDefault="00111B27" w:rsidP="00111B27">
      <w:pPr>
        <w:spacing w:line="480" w:lineRule="auto"/>
        <w:jc w:val="center"/>
      </w:pPr>
    </w:p>
    <w:p w:rsidR="00111B27" w:rsidRDefault="00111B27" w:rsidP="00111B27">
      <w:pPr>
        <w:spacing w:line="480" w:lineRule="auto"/>
        <w:jc w:val="center"/>
      </w:pPr>
    </w:p>
    <w:p w:rsidR="00111B27" w:rsidRDefault="00111B27" w:rsidP="00111B27">
      <w:pPr>
        <w:spacing w:line="480" w:lineRule="auto"/>
        <w:jc w:val="center"/>
      </w:pPr>
    </w:p>
    <w:p w:rsidR="00111B27" w:rsidRDefault="00111B27" w:rsidP="00111B27">
      <w:pPr>
        <w:spacing w:line="480" w:lineRule="auto"/>
        <w:jc w:val="center"/>
      </w:pPr>
    </w:p>
    <w:p w:rsidR="00111B27" w:rsidRDefault="00111B27" w:rsidP="00111B27">
      <w:pPr>
        <w:spacing w:line="480" w:lineRule="auto"/>
        <w:jc w:val="center"/>
      </w:pPr>
    </w:p>
    <w:p w:rsidR="00111B27" w:rsidRDefault="00111B27" w:rsidP="00111B27">
      <w:pPr>
        <w:spacing w:line="480" w:lineRule="auto"/>
        <w:jc w:val="center"/>
      </w:pPr>
    </w:p>
    <w:p w:rsidR="00111B27" w:rsidRPr="00B0394E" w:rsidRDefault="00111B27" w:rsidP="00111B27">
      <w:pPr>
        <w:spacing w:line="480" w:lineRule="auto"/>
      </w:pPr>
    </w:p>
    <w:p w:rsidR="00F73906" w:rsidRDefault="00111B27" w:rsidP="00111B27">
      <w:pPr>
        <w:jc w:val="center"/>
      </w:pPr>
      <w:r>
        <w:lastRenderedPageBreak/>
        <w:t>Capstone Project Topic</w:t>
      </w:r>
    </w:p>
    <w:p w:rsidR="00111B27" w:rsidRDefault="0066749F" w:rsidP="00CC17FB">
      <w:pPr>
        <w:spacing w:line="480" w:lineRule="auto"/>
        <w:ind w:firstLine="720"/>
      </w:pPr>
      <w:r>
        <w:t>One of the most significant organizational prob</w:t>
      </w:r>
      <w:r w:rsidR="00FC1AEB">
        <w:t>lems faced in the health care sector</w:t>
      </w:r>
      <w:r>
        <w:t xml:space="preserve"> in the resent past is high nurse turnover rate.</w:t>
      </w:r>
      <w:r w:rsidR="00FC1AEB">
        <w:t xml:space="preserve"> According to a 2019 report by the National Health Care Retention and RN staffing, health care jobs market have continued grow with approximately forty percent facilities anticipating an increase in their work force</w:t>
      </w:r>
      <w:r w:rsidR="0044260B">
        <w:t xml:space="preserve"> (Solutions, 2019)</w:t>
      </w:r>
      <w:r w:rsidR="00FC1AEB">
        <w:t>.</w:t>
      </w:r>
      <w:r w:rsidR="000606BC">
        <w:t xml:space="preserve"> Despite</w:t>
      </w:r>
      <w:r w:rsidR="00FC1AEB">
        <w:t xml:space="preserve"> the growth of health care</w:t>
      </w:r>
      <w:r w:rsidR="00CC17FB">
        <w:t xml:space="preserve"> job markets, the same statisti</w:t>
      </w:r>
      <w:r w:rsidR="00FC1AEB">
        <w:t xml:space="preserve">cs have indicated an increase in hospital turnover </w:t>
      </w:r>
      <w:r w:rsidR="000606BC">
        <w:t>by approximately twenty percent in the United States.</w:t>
      </w:r>
      <w:r w:rsidR="00FC1AEB">
        <w:t xml:space="preserve"> </w:t>
      </w:r>
      <w:r w:rsidR="00CC17FB">
        <w:t>High nurse turnover is not only a</w:t>
      </w:r>
      <w:r w:rsidR="00924751">
        <w:t xml:space="preserve"> concern experienced in the US</w:t>
      </w:r>
      <w:r w:rsidR="00CC17FB">
        <w:t xml:space="preserve"> but also globally with statistics showing figures ranging between thirteen and thirty five percent</w:t>
      </w:r>
      <w:bookmarkStart w:id="0" w:name="_GoBack"/>
      <w:bookmarkEnd w:id="0"/>
      <w:r w:rsidR="006231EA">
        <w:t xml:space="preserve"> (Duffield et al., 2015)</w:t>
      </w:r>
      <w:r w:rsidR="00CC17FB">
        <w:t>.</w:t>
      </w:r>
    </w:p>
    <w:p w:rsidR="005E5A09" w:rsidRDefault="0017700F" w:rsidP="00CC17FB">
      <w:pPr>
        <w:spacing w:line="480" w:lineRule="auto"/>
        <w:ind w:firstLine="720"/>
      </w:pPr>
      <w:r>
        <w:t xml:space="preserve">The increase in nurse turnover in facilities can be ascribed to several factors: lack of role clarity and nurse autonomy, </w:t>
      </w:r>
      <w:r w:rsidR="00817A80">
        <w:t xml:space="preserve">the </w:t>
      </w:r>
      <w:r>
        <w:t>effect of federal and state policies such as the Affordable Care Act, and lack of opportunities for growth.</w:t>
      </w:r>
      <w:r w:rsidR="00B94C44">
        <w:t xml:space="preserve"> </w:t>
      </w:r>
      <w:r w:rsidR="00E35DDD">
        <w:t>A significant number of nurses opt out of their occupation because their roles are not clearly defined to them</w:t>
      </w:r>
      <w:r w:rsidR="007642D7" w:rsidRPr="007642D7">
        <w:t xml:space="preserve"> </w:t>
      </w:r>
      <w:r w:rsidR="007642D7">
        <w:t>(</w:t>
      </w:r>
      <w:proofErr w:type="spellStart"/>
      <w:r w:rsidR="007642D7" w:rsidRPr="007642D7">
        <w:t>Larrabee</w:t>
      </w:r>
      <w:proofErr w:type="spellEnd"/>
      <w:r w:rsidR="007642D7">
        <w:t xml:space="preserve"> et al.</w:t>
      </w:r>
      <w:r w:rsidR="007642D7" w:rsidRPr="007642D7">
        <w:t>,</w:t>
      </w:r>
      <w:r w:rsidR="007642D7">
        <w:t xml:space="preserve"> 2003)</w:t>
      </w:r>
      <w:r w:rsidR="00E35DDD">
        <w:t>.</w:t>
      </w:r>
      <w:r w:rsidR="004C59CE">
        <w:t xml:space="preserve"> </w:t>
      </w:r>
      <w:r w:rsidR="00817A80">
        <w:t xml:space="preserve">Some nurses </w:t>
      </w:r>
      <w:r w:rsidR="00B94C44">
        <w:t>feel overshadowed by physicians and other senior care givers and therefore lack autonomy and a low sense of control over their duties and performance.</w:t>
      </w:r>
    </w:p>
    <w:p w:rsidR="00BA598A" w:rsidRDefault="00B94C44" w:rsidP="00817A80">
      <w:pPr>
        <w:spacing w:line="480" w:lineRule="auto"/>
        <w:ind w:firstLine="720"/>
      </w:pPr>
      <w:r>
        <w:t xml:space="preserve"> </w:t>
      </w:r>
      <w:r w:rsidR="004C59CE">
        <w:t>Secondly, federal and state policies such as the Affordable Care Act, Medicaid</w:t>
      </w:r>
      <w:r w:rsidR="00817A80">
        <w:t>,</w:t>
      </w:r>
      <w:r w:rsidR="004C59CE">
        <w:t xml:space="preserve"> and Medicare have served to empower many Americans to seek medical intervention. This has</w:t>
      </w:r>
      <w:r w:rsidR="00817A80">
        <w:t>, in turn,</w:t>
      </w:r>
      <w:r w:rsidR="004C59CE">
        <w:t xml:space="preserve"> led to an influx in the number of patients in the facilities leading to a high nurse to patient ratio</w:t>
      </w:r>
      <w:r w:rsidR="006231EA">
        <w:t xml:space="preserve"> (</w:t>
      </w:r>
      <w:proofErr w:type="spellStart"/>
      <w:r w:rsidR="006231EA">
        <w:t>Gertler</w:t>
      </w:r>
      <w:proofErr w:type="spellEnd"/>
      <w:r w:rsidR="006231EA">
        <w:t>, 1992)</w:t>
      </w:r>
      <w:r w:rsidR="004C59CE">
        <w:t>. Nurses have ended up being assigned up to ten patients at an instance leading to high fatigue and stress levels experie</w:t>
      </w:r>
      <w:r w:rsidR="007C13FF">
        <w:t>nced by nurses l</w:t>
      </w:r>
      <w:r w:rsidR="003450DE">
        <w:t>eading to high turnover rates at the facilities.</w:t>
      </w:r>
      <w:r w:rsidR="00136C67">
        <w:t xml:space="preserve"> </w:t>
      </w:r>
      <w:r w:rsidR="007C13FF">
        <w:t>Some facilities may offer limited opportunities f</w:t>
      </w:r>
      <w:r w:rsidR="00FC0A86">
        <w:t>or nurses to grow and advance i</w:t>
      </w:r>
      <w:r w:rsidR="007C13FF">
        <w:t>n their careers.</w:t>
      </w:r>
      <w:r w:rsidR="00136C67">
        <w:t xml:space="preserve"> The feeling of stagnation may lead to frustration which may further compel nurses to </w:t>
      </w:r>
      <w:r w:rsidR="00BA598A">
        <w:t>opt out</w:t>
      </w:r>
      <w:r w:rsidR="00136C67">
        <w:t xml:space="preserve"> in search of better careers or oppo</w:t>
      </w:r>
      <w:r w:rsidR="00BA598A">
        <w:t>r</w:t>
      </w:r>
      <w:r w:rsidR="00136C67">
        <w:t>tunities to grow.</w:t>
      </w:r>
    </w:p>
    <w:p w:rsidR="00BA598A" w:rsidRDefault="00F67057" w:rsidP="00CC17FB">
      <w:pPr>
        <w:spacing w:line="480" w:lineRule="auto"/>
        <w:ind w:firstLine="720"/>
      </w:pPr>
      <w:r>
        <w:lastRenderedPageBreak/>
        <w:t xml:space="preserve">High rates of nurse turnover not only impacts the patient but also organizations </w:t>
      </w:r>
      <w:r w:rsidR="007F13A1">
        <w:t>and health</w:t>
      </w:r>
      <w:r>
        <w:t xml:space="preserve"> care systems.</w:t>
      </w:r>
      <w:r w:rsidR="00E40855">
        <w:t xml:space="preserve"> Firstly, the organization is forced to incur additional costs of acquiring new staff members. The organization will also be compelled to train the new employees to familiarize </w:t>
      </w:r>
      <w:r w:rsidR="006B19E4">
        <w:t>wi</w:t>
      </w:r>
      <w:r w:rsidR="00E40855">
        <w:t>th the procedures and operations of the facility</w:t>
      </w:r>
      <w:r w:rsidR="006231EA">
        <w:t xml:space="preserve"> (Elliot et al., 2007)</w:t>
      </w:r>
      <w:r w:rsidR="00E40855">
        <w:t>.</w:t>
      </w:r>
      <w:r w:rsidR="006B19E4">
        <w:t xml:space="preserve"> </w:t>
      </w:r>
      <w:r w:rsidR="001205A7">
        <w:t xml:space="preserve">High nurse turnover leads to a high nurse to patient ratio. When a nurse is assigned to many patients, they are unable to attend </w:t>
      </w:r>
      <w:r w:rsidR="00544EDD">
        <w:t>effectively to each of them</w:t>
      </w:r>
      <w:r w:rsidR="007642D7">
        <w:t xml:space="preserve"> (Jones, 2008)</w:t>
      </w:r>
      <w:r w:rsidR="00544EDD">
        <w:t>.</w:t>
      </w:r>
      <w:r w:rsidR="00C40502">
        <w:t xml:space="preserve"> This may</w:t>
      </w:r>
      <w:r w:rsidR="00817A80">
        <w:t>, in turn,</w:t>
      </w:r>
      <w:r w:rsidR="00C40502">
        <w:t xml:space="preserve"> lead to poor service delivery and high patient mortality at the facilities.</w:t>
      </w:r>
      <w:r w:rsidR="003E3384">
        <w:t xml:space="preserve"> </w:t>
      </w:r>
      <w:r w:rsidR="00FB63BE">
        <w:t>Poor service</w:t>
      </w:r>
      <w:r w:rsidR="00817A80">
        <w:t>, therefore,</w:t>
      </w:r>
      <w:r w:rsidR="00FB63BE">
        <w:t xml:space="preserve"> leads to </w:t>
      </w:r>
      <w:r w:rsidR="003E3384">
        <w:t>low patient satis</w:t>
      </w:r>
      <w:r w:rsidR="00FB63BE">
        <w:t>faction which also directly impacts reimb</w:t>
      </w:r>
      <w:r w:rsidR="00CF1ED5">
        <w:t>ursements which are made based on several surveys carried out such as the HCAHCPS</w:t>
      </w:r>
      <w:r w:rsidR="007642D7" w:rsidRPr="007642D7">
        <w:t xml:space="preserve"> </w:t>
      </w:r>
      <w:r w:rsidR="007642D7">
        <w:t>(</w:t>
      </w:r>
      <w:r w:rsidR="007642D7" w:rsidRPr="007642D7">
        <w:t>Grabowski,</w:t>
      </w:r>
      <w:r w:rsidR="007642D7">
        <w:t xml:space="preserve"> 2013)</w:t>
      </w:r>
      <w:r w:rsidR="00CF1ED5">
        <w:t>.</w:t>
      </w:r>
      <w:r w:rsidR="00205A55">
        <w:t xml:space="preserve"> </w:t>
      </w:r>
      <w:r w:rsidR="00CF1ED5">
        <w:t>The surveys serve t</w:t>
      </w:r>
      <w:r w:rsidR="00205A55">
        <w:t>o evaluate</w:t>
      </w:r>
      <w:r w:rsidR="00CF1ED5">
        <w:t xml:space="preserve"> data relating to the patients’ experiences in various facilities.</w:t>
      </w:r>
      <w:r w:rsidR="002C3E74">
        <w:t xml:space="preserve"> Nurse</w:t>
      </w:r>
      <w:r w:rsidR="003A495C">
        <w:t xml:space="preserve"> turnover is</w:t>
      </w:r>
      <w:r w:rsidR="00817A80">
        <w:t>, therefore,</w:t>
      </w:r>
      <w:r w:rsidR="003A495C">
        <w:t xml:space="preserve"> a serious concern that should be addressed as it affects all health care stakeholders</w:t>
      </w:r>
      <w:r w:rsidR="00EC0BA0">
        <w:t xml:space="preserve"> (North et al., 2013)</w:t>
      </w:r>
      <w:r w:rsidR="002C3E74">
        <w:t>.</w:t>
      </w:r>
    </w:p>
    <w:p w:rsidR="00B56A68" w:rsidRDefault="007C6C85" w:rsidP="00CC17FB">
      <w:pPr>
        <w:spacing w:line="480" w:lineRule="auto"/>
        <w:ind w:firstLine="720"/>
      </w:pPr>
      <w:r>
        <w:t>One of the strategies that can be implemented by the facilities to control nurse turnover is to explicitly define the roles of all the professions at the facilities. Nurse</w:t>
      </w:r>
      <w:r w:rsidR="0072213A">
        <w:t>s</w:t>
      </w:r>
      <w:r>
        <w:t xml:space="preserve"> should also be given considerable control in their job descriptions. </w:t>
      </w:r>
      <w:r w:rsidR="00B24586">
        <w:t>Facilities should also implement employee wellbeing programs that will help nurses cope with workplace stress and thus decompress from their rigors work.</w:t>
      </w:r>
      <w:r w:rsidR="000105AB">
        <w:t xml:space="preserve"> Policies should be implemented that outlin</w:t>
      </w:r>
      <w:r w:rsidR="00906214">
        <w:t xml:space="preserve">e the maximum number of individuals a caregiver should </w:t>
      </w:r>
      <w:r w:rsidR="0072213A">
        <w:t>be assigned to mitigate inci</w:t>
      </w:r>
      <w:r w:rsidR="000105AB">
        <w:t xml:space="preserve">dents of </w:t>
      </w:r>
      <w:r w:rsidR="00817A80">
        <w:t xml:space="preserve">a </w:t>
      </w:r>
      <w:r w:rsidR="000105AB">
        <w:t>high nurse to pat</w:t>
      </w:r>
      <w:r w:rsidR="0072213A">
        <w:t xml:space="preserve">ient ratio </w:t>
      </w:r>
      <w:r w:rsidR="000105AB">
        <w:t>at the facilities.</w:t>
      </w:r>
      <w:r w:rsidR="0072213A">
        <w:t xml:space="preserve"> Health care facilities should also employ strategies that will motivate nurses in their duty such as rewards and recognition for their accomplishments.</w:t>
      </w:r>
      <w:r w:rsidR="00471CC0">
        <w:t xml:space="preserve"> Lastly, platforms should be a</w:t>
      </w:r>
      <w:r w:rsidR="00745232">
        <w:t>vailed such as on</w:t>
      </w:r>
      <w:r w:rsidR="00471CC0">
        <w:t>line and in-person training courses that will help nurses to grow to their potential and have access to better opportunities.</w:t>
      </w:r>
    </w:p>
    <w:p w:rsidR="00745232" w:rsidRDefault="00745232" w:rsidP="00CC17FB">
      <w:pPr>
        <w:spacing w:line="480" w:lineRule="auto"/>
        <w:ind w:firstLine="720"/>
      </w:pPr>
    </w:p>
    <w:p w:rsidR="00745232" w:rsidRDefault="005E5A09" w:rsidP="005E5A09">
      <w:pPr>
        <w:spacing w:line="480" w:lineRule="auto"/>
        <w:jc w:val="center"/>
      </w:pPr>
      <w:r>
        <w:lastRenderedPageBreak/>
        <w:t>References</w:t>
      </w:r>
    </w:p>
    <w:p w:rsidR="00A71484" w:rsidRDefault="00A71484" w:rsidP="00B86D74">
      <w:pPr>
        <w:spacing w:line="480" w:lineRule="auto"/>
        <w:ind w:left="720" w:hanging="720"/>
      </w:pPr>
      <w:r w:rsidRPr="00A71484">
        <w:t xml:space="preserve">Duffield, C. M., Roche, M. A., Homer, C., Buchan, J., &amp; </w:t>
      </w:r>
      <w:proofErr w:type="spellStart"/>
      <w:r w:rsidRPr="00A71484">
        <w:t>Dimitrelis</w:t>
      </w:r>
      <w:proofErr w:type="spellEnd"/>
      <w:r w:rsidRPr="00A71484">
        <w:t>, S. (2014). A comparative review of nurse turnover rates and costs across countries. </w:t>
      </w:r>
      <w:r w:rsidRPr="00A71484">
        <w:rPr>
          <w:i/>
          <w:iCs/>
        </w:rPr>
        <w:t>Journal of advanced nursing</w:t>
      </w:r>
      <w:r w:rsidRPr="00A71484">
        <w:t>, </w:t>
      </w:r>
      <w:r w:rsidRPr="00A71484">
        <w:rPr>
          <w:i/>
          <w:iCs/>
        </w:rPr>
        <w:t>70</w:t>
      </w:r>
      <w:r w:rsidRPr="00A71484">
        <w:t>(12), 2703-2712.</w:t>
      </w:r>
    </w:p>
    <w:p w:rsidR="00A71484" w:rsidRDefault="00A71484" w:rsidP="00B86D74">
      <w:pPr>
        <w:spacing w:line="480" w:lineRule="auto"/>
        <w:ind w:left="720" w:hanging="720"/>
      </w:pPr>
      <w:r w:rsidRPr="00B86D74">
        <w:t xml:space="preserve">Elliott, R. F., Ma, A. H., Scott, A., Bell, D., &amp; Roberts, E. (2007). Geographically differentiated pay in the </w:t>
      </w:r>
      <w:proofErr w:type="spellStart"/>
      <w:r w:rsidRPr="00B86D74">
        <w:t>labour</w:t>
      </w:r>
      <w:proofErr w:type="spellEnd"/>
      <w:r w:rsidRPr="00B86D74">
        <w:t xml:space="preserve"> market for nurses. </w:t>
      </w:r>
      <w:r w:rsidRPr="00B86D74">
        <w:rPr>
          <w:i/>
          <w:iCs/>
        </w:rPr>
        <w:t>Journal of Health Economics</w:t>
      </w:r>
      <w:r w:rsidRPr="00B86D74">
        <w:t>, </w:t>
      </w:r>
      <w:r w:rsidRPr="00B86D74">
        <w:rPr>
          <w:i/>
          <w:iCs/>
        </w:rPr>
        <w:t>26</w:t>
      </w:r>
      <w:r w:rsidRPr="00B86D74">
        <w:t>(1), 190-212.</w:t>
      </w:r>
    </w:p>
    <w:p w:rsidR="00A71484" w:rsidRDefault="00A71484" w:rsidP="00B86D74">
      <w:pPr>
        <w:spacing w:line="480" w:lineRule="auto"/>
        <w:ind w:left="720" w:hanging="720"/>
      </w:pPr>
      <w:proofErr w:type="spellStart"/>
      <w:r w:rsidRPr="00B86D74">
        <w:t>Gertler</w:t>
      </w:r>
      <w:proofErr w:type="spellEnd"/>
      <w:r w:rsidRPr="00B86D74">
        <w:t xml:space="preserve">, Paul J. </w:t>
      </w:r>
      <w:r>
        <w:t>(</w:t>
      </w:r>
      <w:r w:rsidRPr="00B86D74">
        <w:t>1992</w:t>
      </w:r>
      <w:r>
        <w:t>)</w:t>
      </w:r>
      <w:r w:rsidRPr="00B86D74">
        <w:t>. “Medicaid and the Cost of Improving Access to Nursing Home Care.” Review of Economics and Statistics 74(2): 338–345.</w:t>
      </w:r>
    </w:p>
    <w:p w:rsidR="00A71484" w:rsidRDefault="00A71484" w:rsidP="00B86D74">
      <w:pPr>
        <w:spacing w:line="480" w:lineRule="auto"/>
        <w:ind w:left="720" w:hanging="720"/>
      </w:pPr>
      <w:r w:rsidRPr="00B86D74">
        <w:t xml:space="preserve">Grabowski, D. C., Feng, Z., </w:t>
      </w:r>
      <w:proofErr w:type="spellStart"/>
      <w:r w:rsidRPr="00B86D74">
        <w:t>Hirth</w:t>
      </w:r>
      <w:proofErr w:type="spellEnd"/>
      <w:r w:rsidRPr="00B86D74">
        <w:t xml:space="preserve">, R., Rahman, M., &amp; </w:t>
      </w:r>
      <w:proofErr w:type="spellStart"/>
      <w:proofErr w:type="gramStart"/>
      <w:r w:rsidRPr="00B86D74">
        <w:t>Mor</w:t>
      </w:r>
      <w:proofErr w:type="spellEnd"/>
      <w:proofErr w:type="gramEnd"/>
      <w:r w:rsidRPr="00B86D74">
        <w:t>, V. (2013). Effect of nursing home ownership on the quality of post-acute care: An instrumental variables approach. </w:t>
      </w:r>
      <w:r w:rsidRPr="00B86D74">
        <w:rPr>
          <w:i/>
          <w:iCs/>
        </w:rPr>
        <w:t>Journal of health economics</w:t>
      </w:r>
      <w:r w:rsidRPr="00B86D74">
        <w:t>, </w:t>
      </w:r>
      <w:r w:rsidRPr="00B86D74">
        <w:rPr>
          <w:i/>
          <w:iCs/>
        </w:rPr>
        <w:t>32</w:t>
      </w:r>
      <w:r w:rsidRPr="00B86D74">
        <w:t>(1), 12-21.</w:t>
      </w:r>
    </w:p>
    <w:p w:rsidR="00A71484" w:rsidRDefault="00A71484" w:rsidP="00B86D74">
      <w:pPr>
        <w:spacing w:line="480" w:lineRule="auto"/>
        <w:ind w:left="720" w:hanging="720"/>
      </w:pPr>
      <w:r w:rsidRPr="00A71484">
        <w:t>Jones, C. B. (2008). Revisiting nurse turnover costs: adjusting for inflation. </w:t>
      </w:r>
      <w:r w:rsidRPr="00A71484">
        <w:rPr>
          <w:i/>
          <w:iCs/>
        </w:rPr>
        <w:t>JONA: The Journal of Nursing Administration</w:t>
      </w:r>
      <w:r w:rsidRPr="00A71484">
        <w:t>, </w:t>
      </w:r>
      <w:r w:rsidRPr="00A71484">
        <w:rPr>
          <w:i/>
          <w:iCs/>
        </w:rPr>
        <w:t>38</w:t>
      </w:r>
      <w:r w:rsidRPr="00A71484">
        <w:t>(1), 11-18.</w:t>
      </w:r>
    </w:p>
    <w:p w:rsidR="00A71484" w:rsidRDefault="00A71484" w:rsidP="00B86D74">
      <w:pPr>
        <w:spacing w:line="480" w:lineRule="auto"/>
        <w:ind w:left="720" w:hanging="720"/>
      </w:pPr>
      <w:proofErr w:type="spellStart"/>
      <w:r w:rsidRPr="00A71484">
        <w:t>Larrabee</w:t>
      </w:r>
      <w:proofErr w:type="spellEnd"/>
      <w:r w:rsidRPr="00A71484">
        <w:t xml:space="preserve">, J. H., Janney, M. A., </w:t>
      </w:r>
      <w:proofErr w:type="spellStart"/>
      <w:r w:rsidRPr="00A71484">
        <w:t>Ostrow</w:t>
      </w:r>
      <w:proofErr w:type="spellEnd"/>
      <w:r w:rsidRPr="00A71484">
        <w:t xml:space="preserve">, C. L., </w:t>
      </w:r>
      <w:proofErr w:type="spellStart"/>
      <w:r w:rsidRPr="00A71484">
        <w:t>Withrow</w:t>
      </w:r>
      <w:proofErr w:type="spellEnd"/>
      <w:r w:rsidRPr="00A71484">
        <w:t xml:space="preserve">, M. L., Hobbs, G. R., &amp; </w:t>
      </w:r>
      <w:proofErr w:type="spellStart"/>
      <w:r w:rsidRPr="00A71484">
        <w:t>Burant</w:t>
      </w:r>
      <w:proofErr w:type="spellEnd"/>
      <w:r w:rsidRPr="00A71484">
        <w:t>, C. (2003). Predicting registered nurse job satisfaction and intent to leave. </w:t>
      </w:r>
      <w:r w:rsidRPr="00A71484">
        <w:rPr>
          <w:i/>
          <w:iCs/>
        </w:rPr>
        <w:t>JONA: The Journal of Nursing Administration</w:t>
      </w:r>
      <w:r w:rsidRPr="00A71484">
        <w:t>, </w:t>
      </w:r>
      <w:r w:rsidRPr="00A71484">
        <w:rPr>
          <w:i/>
          <w:iCs/>
        </w:rPr>
        <w:t>33</w:t>
      </w:r>
      <w:r w:rsidRPr="00A71484">
        <w:t>(5), 271-283.</w:t>
      </w:r>
    </w:p>
    <w:p w:rsidR="00A71484" w:rsidRDefault="00A71484" w:rsidP="00B86D74">
      <w:pPr>
        <w:spacing w:line="480" w:lineRule="auto"/>
        <w:ind w:left="720" w:hanging="720"/>
      </w:pPr>
      <w:r w:rsidRPr="00A71484">
        <w:t xml:space="preserve">North, N., Leung, W., Ashton, T., Rasmussen, E., Hughes, F., &amp; Finlayson, M. (2013). Nurse turnover in New Zealand: costs and relationships with staffing </w:t>
      </w:r>
      <w:proofErr w:type="spellStart"/>
      <w:r w:rsidRPr="00A71484">
        <w:t>practises</w:t>
      </w:r>
      <w:proofErr w:type="spellEnd"/>
      <w:r w:rsidRPr="00A71484">
        <w:t xml:space="preserve"> and patient outcomes. </w:t>
      </w:r>
      <w:r w:rsidRPr="00A71484">
        <w:rPr>
          <w:i/>
          <w:iCs/>
        </w:rPr>
        <w:t>Journal of Nursing Management</w:t>
      </w:r>
      <w:r w:rsidRPr="00A71484">
        <w:t>, </w:t>
      </w:r>
      <w:r w:rsidRPr="00A71484">
        <w:rPr>
          <w:i/>
          <w:iCs/>
        </w:rPr>
        <w:t>21</w:t>
      </w:r>
      <w:r w:rsidRPr="00A71484">
        <w:t>(3), 419-428.</w:t>
      </w:r>
    </w:p>
    <w:p w:rsidR="00A71484" w:rsidRDefault="00A71484" w:rsidP="00B86D74">
      <w:pPr>
        <w:spacing w:line="480" w:lineRule="auto"/>
        <w:ind w:left="720" w:hanging="720"/>
      </w:pPr>
      <w:r>
        <w:t>Solutions, N. N. (2019). 2019</w:t>
      </w:r>
      <w:r w:rsidRPr="0044260B">
        <w:t xml:space="preserve"> national healthcare retention &amp; RN staffing report.</w:t>
      </w:r>
    </w:p>
    <w:p w:rsidR="002C3E74" w:rsidRDefault="002C3E74" w:rsidP="007A3C79">
      <w:pPr>
        <w:spacing w:line="480" w:lineRule="auto"/>
      </w:pPr>
    </w:p>
    <w:sectPr w:rsidR="002C3E74" w:rsidSect="00111B27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72" w:rsidRDefault="00464872" w:rsidP="00111B27">
      <w:pPr>
        <w:spacing w:after="0" w:line="240" w:lineRule="auto"/>
      </w:pPr>
      <w:r>
        <w:separator/>
      </w:r>
    </w:p>
  </w:endnote>
  <w:endnote w:type="continuationSeparator" w:id="0">
    <w:p w:rsidR="00464872" w:rsidRDefault="00464872" w:rsidP="0011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72" w:rsidRDefault="00464872" w:rsidP="00111B27">
      <w:pPr>
        <w:spacing w:after="0" w:line="240" w:lineRule="auto"/>
      </w:pPr>
      <w:r>
        <w:separator/>
      </w:r>
    </w:p>
  </w:footnote>
  <w:footnote w:type="continuationSeparator" w:id="0">
    <w:p w:rsidR="00464872" w:rsidRDefault="00464872" w:rsidP="0011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27" w:rsidRDefault="00111B27">
    <w:pPr>
      <w:pStyle w:val="Header"/>
      <w:jc w:val="right"/>
    </w:pPr>
    <w:r>
      <w:t xml:space="preserve">THE CAPSTONE PROJECT TOPIC                                                                                              </w:t>
    </w:r>
    <w:sdt>
      <w:sdtPr>
        <w:id w:val="1797921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751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111B27" w:rsidRDefault="00111B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27" w:rsidRDefault="00111B27">
    <w:pPr>
      <w:pStyle w:val="Header"/>
      <w:jc w:val="right"/>
    </w:pPr>
    <w:r>
      <w:t xml:space="preserve">Running head: THE CAPSTONE PROJECT TOPIC                                                                     </w:t>
    </w:r>
    <w:sdt>
      <w:sdtPr>
        <w:id w:val="-521667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A8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11B27" w:rsidRDefault="00111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zO0NDI1MLI0MDRQ0lEKTi0uzszPAykwrAUAoexCSiwAAAA="/>
  </w:docVars>
  <w:rsids>
    <w:rsidRoot w:val="00111B27"/>
    <w:rsid w:val="000105AB"/>
    <w:rsid w:val="000606BC"/>
    <w:rsid w:val="00111B27"/>
    <w:rsid w:val="001205A7"/>
    <w:rsid w:val="00133C8F"/>
    <w:rsid w:val="00136C67"/>
    <w:rsid w:val="0017700F"/>
    <w:rsid w:val="00205A55"/>
    <w:rsid w:val="00266DF2"/>
    <w:rsid w:val="002C3E74"/>
    <w:rsid w:val="002F3A8C"/>
    <w:rsid w:val="003450DE"/>
    <w:rsid w:val="003A495C"/>
    <w:rsid w:val="003E3384"/>
    <w:rsid w:val="0044260B"/>
    <w:rsid w:val="00464872"/>
    <w:rsid w:val="00471CC0"/>
    <w:rsid w:val="004C59CE"/>
    <w:rsid w:val="004E7ED6"/>
    <w:rsid w:val="00544EDD"/>
    <w:rsid w:val="005E5A09"/>
    <w:rsid w:val="006106E2"/>
    <w:rsid w:val="006231EA"/>
    <w:rsid w:val="00630B2F"/>
    <w:rsid w:val="0066749F"/>
    <w:rsid w:val="006B19E4"/>
    <w:rsid w:val="0072213A"/>
    <w:rsid w:val="00745232"/>
    <w:rsid w:val="007642D7"/>
    <w:rsid w:val="007A3C79"/>
    <w:rsid w:val="007C13FF"/>
    <w:rsid w:val="007C6C85"/>
    <w:rsid w:val="007F13A1"/>
    <w:rsid w:val="00817A80"/>
    <w:rsid w:val="00906214"/>
    <w:rsid w:val="00924751"/>
    <w:rsid w:val="009A11D7"/>
    <w:rsid w:val="00A71484"/>
    <w:rsid w:val="00B24586"/>
    <w:rsid w:val="00B56A68"/>
    <w:rsid w:val="00B86D74"/>
    <w:rsid w:val="00B94C44"/>
    <w:rsid w:val="00BA598A"/>
    <w:rsid w:val="00C40502"/>
    <w:rsid w:val="00CC17FB"/>
    <w:rsid w:val="00CC51B3"/>
    <w:rsid w:val="00CF1ED5"/>
    <w:rsid w:val="00D164D0"/>
    <w:rsid w:val="00E35DDD"/>
    <w:rsid w:val="00E40855"/>
    <w:rsid w:val="00EC0BA0"/>
    <w:rsid w:val="00EC604E"/>
    <w:rsid w:val="00F67057"/>
    <w:rsid w:val="00FB63BE"/>
    <w:rsid w:val="00FC0A86"/>
    <w:rsid w:val="00F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22271-B232-4DEB-BD5D-ACE75A64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B27"/>
  </w:style>
  <w:style w:type="paragraph" w:styleId="Footer">
    <w:name w:val="footer"/>
    <w:basedOn w:val="Normal"/>
    <w:link w:val="FooterChar"/>
    <w:uiPriority w:val="99"/>
    <w:unhideWhenUsed/>
    <w:rsid w:val="0011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pretty</dc:creator>
  <cp:keywords/>
  <dc:description/>
  <cp:lastModifiedBy>Doreen pretty</cp:lastModifiedBy>
  <cp:revision>53</cp:revision>
  <dcterms:created xsi:type="dcterms:W3CDTF">2019-09-11T09:03:00Z</dcterms:created>
  <dcterms:modified xsi:type="dcterms:W3CDTF">2019-09-11T11:21:00Z</dcterms:modified>
</cp:coreProperties>
</file>