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15809" w14:textId="77777777" w:rsidR="0002158B" w:rsidRDefault="0002158B">
      <w:pPr>
        <w:pStyle w:val="Normal1"/>
        <w:rPr>
          <w:rFonts w:ascii="Times New Roman" w:eastAsia="Times New Roman" w:hAnsi="Times New Roman" w:cs="Times New Roman"/>
          <w:sz w:val="24"/>
          <w:szCs w:val="24"/>
        </w:rPr>
      </w:pPr>
      <w:bookmarkStart w:id="0" w:name="_GoBack"/>
      <w:bookmarkEnd w:id="0"/>
    </w:p>
    <w:p w14:paraId="580B2B55" w14:textId="77777777" w:rsidR="0002158B" w:rsidRDefault="0002158B">
      <w:pPr>
        <w:pStyle w:val="Normal1"/>
        <w:rPr>
          <w:rFonts w:ascii="Times New Roman" w:eastAsia="Times New Roman" w:hAnsi="Times New Roman" w:cs="Times New Roman"/>
          <w:sz w:val="24"/>
          <w:szCs w:val="24"/>
        </w:rPr>
      </w:pPr>
    </w:p>
    <w:p w14:paraId="3F8A4275" w14:textId="77777777" w:rsidR="0002158B" w:rsidRDefault="0002158B">
      <w:pPr>
        <w:pStyle w:val="Normal1"/>
        <w:rPr>
          <w:rFonts w:ascii="Times New Roman" w:eastAsia="Times New Roman" w:hAnsi="Times New Roman" w:cs="Times New Roman"/>
          <w:sz w:val="24"/>
          <w:szCs w:val="24"/>
        </w:rPr>
      </w:pPr>
    </w:p>
    <w:p w14:paraId="36244F88" w14:textId="77777777" w:rsidR="0002158B" w:rsidRDefault="0002158B">
      <w:pPr>
        <w:pStyle w:val="Normal1"/>
        <w:rPr>
          <w:rFonts w:ascii="Times New Roman" w:eastAsia="Times New Roman" w:hAnsi="Times New Roman" w:cs="Times New Roman"/>
          <w:sz w:val="24"/>
          <w:szCs w:val="24"/>
        </w:rPr>
      </w:pPr>
    </w:p>
    <w:p w14:paraId="2A0BE3C2" w14:textId="77777777" w:rsidR="0002158B" w:rsidRDefault="0002158B">
      <w:pPr>
        <w:pStyle w:val="Normal1"/>
        <w:rPr>
          <w:rFonts w:ascii="Times New Roman" w:eastAsia="Times New Roman" w:hAnsi="Times New Roman" w:cs="Times New Roman"/>
          <w:sz w:val="24"/>
          <w:szCs w:val="24"/>
        </w:rPr>
      </w:pPr>
    </w:p>
    <w:p w14:paraId="252D4AAB" w14:textId="77777777" w:rsidR="0002158B" w:rsidRDefault="0002158B">
      <w:pPr>
        <w:pStyle w:val="Normal1"/>
        <w:rPr>
          <w:rFonts w:ascii="Times New Roman" w:eastAsia="Times New Roman" w:hAnsi="Times New Roman" w:cs="Times New Roman"/>
          <w:sz w:val="24"/>
          <w:szCs w:val="24"/>
        </w:rPr>
      </w:pPr>
    </w:p>
    <w:p w14:paraId="559636A5" w14:textId="77777777" w:rsidR="0002158B" w:rsidRDefault="0002158B">
      <w:pPr>
        <w:pStyle w:val="Normal1"/>
        <w:rPr>
          <w:rFonts w:ascii="Times New Roman" w:eastAsia="Times New Roman" w:hAnsi="Times New Roman" w:cs="Times New Roman"/>
          <w:sz w:val="24"/>
          <w:szCs w:val="24"/>
        </w:rPr>
      </w:pPr>
    </w:p>
    <w:p w14:paraId="7EBB3E71" w14:textId="77777777" w:rsidR="0002158B" w:rsidRDefault="00C72DD2">
      <w:pPr>
        <w:pStyle w:val="Normal1"/>
        <w:jc w:val="cente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A Simple Evaluation Plan</w:t>
      </w:r>
    </w:p>
    <w:p w14:paraId="70576178" w14:textId="77777777" w:rsidR="0002158B" w:rsidRDefault="00C72DD2">
      <w:pPr>
        <w:pStyle w:val="Normal1"/>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Heather Bortz, Dolores Merriweather, and Misty Wilson</w:t>
      </w:r>
    </w:p>
    <w:p w14:paraId="63433280" w14:textId="77777777" w:rsidR="0002158B" w:rsidRDefault="00C72DD2">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Concordia University-Portland</w:t>
      </w:r>
    </w:p>
    <w:p w14:paraId="23F546B9" w14:textId="77777777" w:rsidR="0002158B" w:rsidRDefault="0002158B">
      <w:pPr>
        <w:pStyle w:val="Normal1"/>
        <w:jc w:val="center"/>
        <w:rPr>
          <w:rFonts w:ascii="Times New Roman" w:eastAsia="Times New Roman" w:hAnsi="Times New Roman" w:cs="Times New Roman"/>
          <w:sz w:val="24"/>
          <w:szCs w:val="24"/>
        </w:rPr>
      </w:pPr>
    </w:p>
    <w:p w14:paraId="13A6E21B" w14:textId="77777777" w:rsidR="0002158B" w:rsidRDefault="0002158B">
      <w:pPr>
        <w:pStyle w:val="Normal1"/>
        <w:rPr>
          <w:rFonts w:ascii="Times New Roman" w:eastAsia="Times New Roman" w:hAnsi="Times New Roman" w:cs="Times New Roman"/>
          <w:sz w:val="24"/>
          <w:szCs w:val="24"/>
        </w:rPr>
      </w:pPr>
    </w:p>
    <w:p w14:paraId="043CD072" w14:textId="77777777" w:rsidR="0002158B" w:rsidRDefault="0002158B">
      <w:pPr>
        <w:pStyle w:val="Normal1"/>
        <w:rPr>
          <w:rFonts w:ascii="Times New Roman" w:eastAsia="Times New Roman" w:hAnsi="Times New Roman" w:cs="Times New Roman"/>
          <w:sz w:val="24"/>
          <w:szCs w:val="24"/>
        </w:rPr>
      </w:pPr>
    </w:p>
    <w:p w14:paraId="2C156674" w14:textId="77777777" w:rsidR="0002158B" w:rsidRDefault="0002158B">
      <w:pPr>
        <w:pStyle w:val="Normal1"/>
        <w:rPr>
          <w:rFonts w:ascii="Times New Roman" w:eastAsia="Times New Roman" w:hAnsi="Times New Roman" w:cs="Times New Roman"/>
          <w:sz w:val="24"/>
          <w:szCs w:val="24"/>
        </w:rPr>
      </w:pPr>
    </w:p>
    <w:p w14:paraId="4C083D17" w14:textId="77777777" w:rsidR="0002158B" w:rsidRDefault="0002158B">
      <w:pPr>
        <w:pStyle w:val="Normal1"/>
        <w:rPr>
          <w:rFonts w:ascii="Times New Roman" w:eastAsia="Times New Roman" w:hAnsi="Times New Roman" w:cs="Times New Roman"/>
          <w:sz w:val="24"/>
          <w:szCs w:val="24"/>
        </w:rPr>
      </w:pPr>
    </w:p>
    <w:p w14:paraId="731C8A19" w14:textId="77777777" w:rsidR="0002158B" w:rsidRDefault="0002158B">
      <w:pPr>
        <w:pStyle w:val="Normal1"/>
        <w:rPr>
          <w:rFonts w:ascii="Times New Roman" w:eastAsia="Times New Roman" w:hAnsi="Times New Roman" w:cs="Times New Roman"/>
          <w:sz w:val="24"/>
          <w:szCs w:val="24"/>
        </w:rPr>
      </w:pPr>
    </w:p>
    <w:p w14:paraId="28EACCC1" w14:textId="77777777" w:rsidR="0002158B" w:rsidRDefault="0002158B">
      <w:pPr>
        <w:pStyle w:val="Normal1"/>
        <w:rPr>
          <w:rFonts w:ascii="Times New Roman" w:eastAsia="Times New Roman" w:hAnsi="Times New Roman" w:cs="Times New Roman"/>
          <w:sz w:val="24"/>
          <w:szCs w:val="24"/>
        </w:rPr>
      </w:pPr>
    </w:p>
    <w:p w14:paraId="52BDE2B3" w14:textId="77777777" w:rsidR="0002158B" w:rsidRDefault="0002158B">
      <w:pPr>
        <w:pStyle w:val="Normal1"/>
        <w:rPr>
          <w:rFonts w:ascii="Times New Roman" w:eastAsia="Times New Roman" w:hAnsi="Times New Roman" w:cs="Times New Roman"/>
          <w:sz w:val="24"/>
          <w:szCs w:val="24"/>
        </w:rPr>
      </w:pPr>
    </w:p>
    <w:p w14:paraId="59AEDE05" w14:textId="77777777" w:rsidR="0002158B" w:rsidRDefault="0002158B">
      <w:pPr>
        <w:pStyle w:val="Normal1"/>
        <w:rPr>
          <w:rFonts w:ascii="Times New Roman" w:eastAsia="Times New Roman" w:hAnsi="Times New Roman" w:cs="Times New Roman"/>
          <w:sz w:val="24"/>
          <w:szCs w:val="24"/>
        </w:rPr>
      </w:pPr>
    </w:p>
    <w:p w14:paraId="24883C5C" w14:textId="77777777" w:rsidR="0002158B" w:rsidRDefault="0002158B">
      <w:pPr>
        <w:pStyle w:val="Normal1"/>
        <w:rPr>
          <w:rFonts w:ascii="Times New Roman" w:eastAsia="Times New Roman" w:hAnsi="Times New Roman" w:cs="Times New Roman"/>
          <w:sz w:val="24"/>
          <w:szCs w:val="24"/>
        </w:rPr>
      </w:pPr>
    </w:p>
    <w:p w14:paraId="19806765" w14:textId="77777777" w:rsidR="0002158B" w:rsidRDefault="0002158B">
      <w:pPr>
        <w:pStyle w:val="Normal1"/>
        <w:rPr>
          <w:rFonts w:ascii="Times New Roman" w:eastAsia="Times New Roman" w:hAnsi="Times New Roman" w:cs="Times New Roman"/>
          <w:sz w:val="24"/>
          <w:szCs w:val="24"/>
        </w:rPr>
        <w:sectPr w:rsidR="0002158B">
          <w:headerReference w:type="default" r:id="rId7"/>
          <w:headerReference w:type="first" r:id="rId8"/>
          <w:footerReference w:type="first" r:id="rId9"/>
          <w:pgSz w:w="12240" w:h="15840"/>
          <w:pgMar w:top="1065" w:right="1440" w:bottom="1440" w:left="1440" w:header="720" w:footer="720" w:gutter="0"/>
          <w:pgNumType w:start="1"/>
          <w:cols w:space="720" w:equalWidth="0">
            <w:col w:w="8640"/>
          </w:cols>
          <w:titlePg/>
        </w:sectPr>
      </w:pPr>
    </w:p>
    <w:p w14:paraId="6E0B5C97" w14:textId="77777777" w:rsidR="0002158B" w:rsidRDefault="00C72DD2">
      <w:pPr>
        <w:pStyle w:val="Normal1"/>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Simple Evaluation Plan</w:t>
      </w:r>
    </w:p>
    <w:p w14:paraId="44EBF0F6" w14:textId="77777777" w:rsidR="0002158B" w:rsidRDefault="00C72DD2">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logic model is a visual representation of the belief of how a program will work (W.K. Kellogg Foundation, 2004).  By creating a model, the planning committee is mapping out how the school's vision and mission will become a reality. The model also demonstrates how the leaders and members of the community can continuously progress monitor the success of the school and the students.  Focus Alternative School was designed to meet the needs of students who have suffered significant trauma in their lives.  By attending Focus, students will gain strategies and the ability to fight past their traumas, gain an education, and find success in their lives.  The logic model developed for Focus reflects these end goals and outcomes for the students.</w:t>
      </w:r>
    </w:p>
    <w:p w14:paraId="2A87DA9F" w14:textId="77777777" w:rsidR="0002158B" w:rsidRDefault="00C72DD2">
      <w:pPr>
        <w:pStyle w:val="Normal1"/>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Simple Logic Model Evaluation Plan</w:t>
      </w:r>
    </w:p>
    <w:p w14:paraId="38DAC3A7" w14:textId="77777777" w:rsidR="0002158B" w:rsidRDefault="00C72DD2">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W.K. Kellogg Foundation (2004) explained how using a logic model helps “facilitate thinking, planning, and communications about program objectives and actual accomplishments” (p. III).  </w:t>
      </w:r>
    </w:p>
    <w:p w14:paraId="3B90B8DB" w14:textId="77777777" w:rsidR="0002158B" w:rsidRDefault="00C72DD2">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simple logic model listed in Appendix A was created for Focus Alternative School.  The logic model template will determine the relationship between the implementation of the new school design and the outcomes that are created (Melle, 2016).  The model will show whether the school is fulfilling the set goals and objectives or if there is a need to institute a change.</w:t>
      </w:r>
    </w:p>
    <w:p w14:paraId="3A108592" w14:textId="77777777" w:rsidR="0002158B" w:rsidRDefault="00C72DD2">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Resources</w:t>
      </w:r>
    </w:p>
    <w:p w14:paraId="26E10DFA" w14:textId="77777777" w:rsidR="0002158B" w:rsidRDefault="00C72DD2">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Resources are the human, financial, organizational, and community resources available to input into the program (W.K. Kellogg Foundation, 2004).   Appendix A illustrates the many resources needed to facilitate the launch of a new school and </w:t>
      </w:r>
      <w:r>
        <w:rPr>
          <w:rFonts w:ascii="Times New Roman" w:eastAsia="Times New Roman" w:hAnsi="Times New Roman" w:cs="Times New Roman"/>
          <w:sz w:val="24"/>
          <w:szCs w:val="24"/>
        </w:rPr>
        <w:lastRenderedPageBreak/>
        <w:t xml:space="preserve">program.  Ensuring the hiring of qualified staff, funding to support the campus, facilities, and equipment to support student learning, and partnerships are all necessary resources.  With a highly qualified staff who receives the appropriate training and community partnership, Focus Alternative School will be equipped with the resources to ensure success for all students. </w:t>
      </w:r>
    </w:p>
    <w:p w14:paraId="22E204CB" w14:textId="77777777" w:rsidR="0002158B" w:rsidRDefault="00C72DD2">
      <w:pPr>
        <w:pStyle w:val="Normal1"/>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p w14:paraId="53DE9279" w14:textId="77777777" w:rsidR="0002158B" w:rsidRDefault="00C72DD2">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 xml:space="preserve">Activities are described as what the program does with the resources available, including processes, tools, events, technology, and actions which will bring the intended results (W.K. Kellogg Foundation, 2004).  Focus Alternative School will need to equip teachers and staff with training and develop or purchase a research-based curriculum to support the unique needs of individualized students.  Beyond the school building, there will be a need for activities to form relationships with community and mental health organizations.  These relationships will form partnerships to assist with support, funding, training, mentor-mentee relationships, volunteer opportunities, and a shared vision.  Partnerships will also assist with the development of character education for the students.  Chalker (2006) explained how counselors and community members could ensure success for students with career interactions. </w:t>
      </w:r>
    </w:p>
    <w:p w14:paraId="1CA604AD" w14:textId="77777777" w:rsidR="0002158B" w:rsidRDefault="00C72DD2">
      <w:pPr>
        <w:pStyle w:val="Normal1"/>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280E16B9" w14:textId="77777777" w:rsidR="0002158B" w:rsidRDefault="00C72DD2">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Focus Alternative School provides students support with an integration of social and emotional learning, as well as, academic knowledge.  The resources and activities must support the needs of individual students as well as the school and program.  A logic model will be the constant visual representation of meeting the desired goals and outcomes of Focus Alternative School.  By helping students see their potential </w:t>
      </w:r>
      <w:r>
        <w:rPr>
          <w:rFonts w:ascii="Times New Roman" w:eastAsia="Times New Roman" w:hAnsi="Times New Roman" w:cs="Times New Roman"/>
          <w:sz w:val="24"/>
          <w:szCs w:val="24"/>
        </w:rPr>
        <w:lastRenderedPageBreak/>
        <w:t xml:space="preserve">rather than their challenges, a robust alternative program with the necessary resources and activities can provide a secure future for each individual. </w:t>
      </w:r>
      <w:r>
        <w:br w:type="page"/>
      </w:r>
    </w:p>
    <w:p w14:paraId="3F8A81B0" w14:textId="77777777" w:rsidR="0002158B" w:rsidRDefault="00C72DD2">
      <w:pPr>
        <w:pStyle w:val="Normal1"/>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3F9E058B" w14:textId="77777777" w:rsidR="0002158B" w:rsidRDefault="00C72DD2">
      <w:pPr>
        <w:pStyle w:val="Normal1"/>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Chalker, C. S. (2006). </w:t>
      </w:r>
      <w:r>
        <w:rPr>
          <w:rFonts w:ascii="Times New Roman" w:eastAsia="Times New Roman" w:hAnsi="Times New Roman" w:cs="Times New Roman"/>
          <w:i/>
          <w:sz w:val="24"/>
          <w:szCs w:val="24"/>
        </w:rPr>
        <w:t>Effective alternative education programs: Best practices from planning through evaluating</w:t>
      </w:r>
      <w:r>
        <w:rPr>
          <w:rFonts w:ascii="Times New Roman" w:eastAsia="Times New Roman" w:hAnsi="Times New Roman" w:cs="Times New Roman"/>
          <w:sz w:val="24"/>
          <w:szCs w:val="24"/>
        </w:rPr>
        <w:t>. Lanham, MD: First Rowman &amp; Littlefield Education.</w:t>
      </w:r>
    </w:p>
    <w:p w14:paraId="2C477FB6" w14:textId="77777777" w:rsidR="0002158B" w:rsidRDefault="00C72DD2">
      <w:pPr>
        <w:pStyle w:val="Normal1"/>
        <w:spacing w:after="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Melle, E. V. (2016). Using a Logic Model to Assist in the Planning, Implementation, and Evaluation of Educational Programs. Academic Medicine, 91(10), 1464. doi:10.1097/acm.0000000000001282</w:t>
      </w:r>
    </w:p>
    <w:p w14:paraId="4DFB3744" w14:textId="77777777" w:rsidR="0002158B" w:rsidRDefault="00C72DD2">
      <w:pPr>
        <w:pStyle w:val="Normal1"/>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W.K. Kellogg Foundation. (2004). </w:t>
      </w:r>
      <w:r>
        <w:rPr>
          <w:rFonts w:ascii="Times New Roman" w:eastAsia="Times New Roman" w:hAnsi="Times New Roman" w:cs="Times New Roman"/>
          <w:i/>
          <w:sz w:val="24"/>
          <w:szCs w:val="24"/>
          <w:highlight w:val="white"/>
        </w:rPr>
        <w:t xml:space="preserve">Logic model development guide. </w:t>
      </w:r>
      <w:r>
        <w:rPr>
          <w:rFonts w:ascii="Times New Roman" w:eastAsia="Times New Roman" w:hAnsi="Times New Roman" w:cs="Times New Roman"/>
          <w:sz w:val="24"/>
          <w:szCs w:val="24"/>
          <w:highlight w:val="white"/>
        </w:rPr>
        <w:t>[Webpage]. Retrieved from https://www.wkkf.org/resource-directory/resource/2006/02/wk-kellogg-foundation-logic-model-development-guide</w:t>
      </w:r>
    </w:p>
    <w:p w14:paraId="398416DA" w14:textId="77777777" w:rsidR="0002158B" w:rsidRDefault="0002158B">
      <w:pPr>
        <w:pStyle w:val="Normal1"/>
        <w:spacing w:after="0" w:line="480" w:lineRule="auto"/>
        <w:ind w:left="720" w:hanging="720"/>
        <w:rPr>
          <w:rFonts w:ascii="Times New Roman" w:eastAsia="Times New Roman" w:hAnsi="Times New Roman" w:cs="Times New Roman"/>
          <w:sz w:val="24"/>
          <w:szCs w:val="24"/>
        </w:rPr>
      </w:pPr>
    </w:p>
    <w:p w14:paraId="1B6D794C" w14:textId="77777777" w:rsidR="0002158B" w:rsidRDefault="00C72DD2">
      <w:pPr>
        <w:pStyle w:val="Normal1"/>
        <w:spacing w:after="0" w:line="480" w:lineRule="auto"/>
        <w:ind w:left="720" w:hanging="720"/>
        <w:jc w:val="center"/>
        <w:rPr>
          <w:rFonts w:ascii="Times New Roman" w:eastAsia="Times New Roman" w:hAnsi="Times New Roman" w:cs="Times New Roman"/>
          <w:sz w:val="24"/>
          <w:szCs w:val="24"/>
        </w:rPr>
      </w:pPr>
      <w:r>
        <w:br w:type="page"/>
      </w:r>
    </w:p>
    <w:p w14:paraId="51D312C1" w14:textId="77777777" w:rsidR="0002158B" w:rsidRDefault="00C72DD2">
      <w:pPr>
        <w:pStyle w:val="Normal1"/>
        <w:spacing w:after="0" w:line="48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A</w:t>
      </w:r>
    </w:p>
    <w:tbl>
      <w:tblPr>
        <w:tblStyle w:val="a"/>
        <w:tblW w:w="9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3015"/>
        <w:gridCol w:w="1205"/>
        <w:gridCol w:w="1275"/>
        <w:gridCol w:w="1125"/>
      </w:tblGrid>
      <w:tr w:rsidR="004817D5" w14:paraId="4328E680" w14:textId="77777777">
        <w:trPr>
          <w:trHeight w:val="440"/>
        </w:trPr>
        <w:tc>
          <w:tcPr>
            <w:tcW w:w="9335" w:type="dxa"/>
            <w:gridSpan w:val="5"/>
            <w:shd w:val="clear" w:color="auto" w:fill="auto"/>
            <w:tcMar>
              <w:top w:w="100" w:type="dxa"/>
              <w:left w:w="100" w:type="dxa"/>
              <w:bottom w:w="100" w:type="dxa"/>
              <w:right w:w="100" w:type="dxa"/>
            </w:tcMar>
          </w:tcPr>
          <w:p w14:paraId="29834E28" w14:textId="77777777" w:rsidR="0002158B" w:rsidRDefault="00C72DD2">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A1</w:t>
            </w:r>
          </w:p>
          <w:p w14:paraId="2D5A186B" w14:textId="77777777" w:rsidR="0002158B" w:rsidRDefault="0002158B">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4678A13" w14:textId="77777777" w:rsidR="0002158B" w:rsidRDefault="00C72DD2">
            <w:pPr>
              <w:pStyle w:val="Normal1"/>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Logic model development. Program implementation template (W.K. Kellogg Foundation, 2004)</w:t>
            </w:r>
          </w:p>
        </w:tc>
      </w:tr>
      <w:tr w:rsidR="004817D5" w14:paraId="48961368" w14:textId="77777777">
        <w:tc>
          <w:tcPr>
            <w:tcW w:w="2715" w:type="dxa"/>
            <w:shd w:val="clear" w:color="auto" w:fill="auto"/>
            <w:tcMar>
              <w:top w:w="100" w:type="dxa"/>
              <w:left w:w="100" w:type="dxa"/>
              <w:bottom w:w="100" w:type="dxa"/>
              <w:right w:w="100" w:type="dxa"/>
            </w:tcMar>
            <w:vAlign w:val="center"/>
          </w:tcPr>
          <w:p w14:paraId="131F900C" w14:textId="77777777" w:rsidR="0002158B" w:rsidRDefault="00C72DD2">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Resources</w:t>
            </w:r>
          </w:p>
        </w:tc>
        <w:tc>
          <w:tcPr>
            <w:tcW w:w="3015" w:type="dxa"/>
            <w:shd w:val="clear" w:color="auto" w:fill="auto"/>
            <w:tcMar>
              <w:top w:w="100" w:type="dxa"/>
              <w:left w:w="100" w:type="dxa"/>
              <w:bottom w:w="100" w:type="dxa"/>
              <w:right w:w="100" w:type="dxa"/>
            </w:tcMar>
            <w:vAlign w:val="center"/>
          </w:tcPr>
          <w:p w14:paraId="3CE5E424" w14:textId="77777777" w:rsidR="0002158B" w:rsidRDefault="00C72DD2">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tc>
        <w:tc>
          <w:tcPr>
            <w:tcW w:w="1205" w:type="dxa"/>
            <w:shd w:val="clear" w:color="auto" w:fill="auto"/>
            <w:tcMar>
              <w:top w:w="100" w:type="dxa"/>
              <w:left w:w="100" w:type="dxa"/>
              <w:bottom w:w="100" w:type="dxa"/>
              <w:right w:w="100" w:type="dxa"/>
            </w:tcMar>
            <w:vAlign w:val="center"/>
          </w:tcPr>
          <w:p w14:paraId="5A6E135E" w14:textId="77777777" w:rsidR="0002158B" w:rsidRDefault="00C72DD2">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Outputs</w:t>
            </w:r>
          </w:p>
        </w:tc>
        <w:tc>
          <w:tcPr>
            <w:tcW w:w="1275" w:type="dxa"/>
            <w:shd w:val="clear" w:color="auto" w:fill="auto"/>
            <w:tcMar>
              <w:top w:w="100" w:type="dxa"/>
              <w:left w:w="100" w:type="dxa"/>
              <w:bottom w:w="100" w:type="dxa"/>
              <w:right w:w="100" w:type="dxa"/>
            </w:tcMar>
            <w:vAlign w:val="center"/>
          </w:tcPr>
          <w:p w14:paraId="4BE9D244" w14:textId="77777777" w:rsidR="0002158B" w:rsidRDefault="00C72DD2">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Short- &amp; Long- Term Outcomes</w:t>
            </w:r>
          </w:p>
        </w:tc>
        <w:tc>
          <w:tcPr>
            <w:tcW w:w="1125" w:type="dxa"/>
            <w:shd w:val="clear" w:color="auto" w:fill="auto"/>
            <w:tcMar>
              <w:top w:w="100" w:type="dxa"/>
              <w:left w:w="100" w:type="dxa"/>
              <w:bottom w:w="100" w:type="dxa"/>
              <w:right w:w="100" w:type="dxa"/>
            </w:tcMar>
            <w:vAlign w:val="center"/>
          </w:tcPr>
          <w:p w14:paraId="643461BA" w14:textId="77777777" w:rsidR="0002158B" w:rsidRDefault="00C72DD2">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Impact</w:t>
            </w:r>
          </w:p>
        </w:tc>
      </w:tr>
      <w:tr w:rsidR="004817D5" w14:paraId="5B98E446" w14:textId="77777777">
        <w:tc>
          <w:tcPr>
            <w:tcW w:w="2715" w:type="dxa"/>
            <w:shd w:val="clear" w:color="auto" w:fill="auto"/>
            <w:tcMar>
              <w:top w:w="100" w:type="dxa"/>
              <w:left w:w="100" w:type="dxa"/>
              <w:bottom w:w="100" w:type="dxa"/>
              <w:right w:w="100" w:type="dxa"/>
            </w:tcMar>
          </w:tcPr>
          <w:p w14:paraId="407359C4" w14:textId="77777777" w:rsidR="0002158B" w:rsidRDefault="00C72DD2">
            <w:pPr>
              <w:pStyle w:val="Normal1"/>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order to accomplish our set of activities, we will need the following:</w:t>
            </w:r>
          </w:p>
        </w:tc>
        <w:tc>
          <w:tcPr>
            <w:tcW w:w="3015" w:type="dxa"/>
            <w:shd w:val="clear" w:color="auto" w:fill="auto"/>
            <w:tcMar>
              <w:top w:w="100" w:type="dxa"/>
              <w:left w:w="100" w:type="dxa"/>
              <w:bottom w:w="100" w:type="dxa"/>
              <w:right w:w="100" w:type="dxa"/>
            </w:tcMar>
          </w:tcPr>
          <w:p w14:paraId="24479E01" w14:textId="77777777" w:rsidR="0002158B" w:rsidRDefault="00C72DD2">
            <w:pPr>
              <w:pStyle w:val="Normal1"/>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order to address our problem or asset, we will accomplish the following activities:</w:t>
            </w:r>
          </w:p>
        </w:tc>
        <w:tc>
          <w:tcPr>
            <w:tcW w:w="1205" w:type="dxa"/>
            <w:shd w:val="clear" w:color="auto" w:fill="auto"/>
            <w:tcMar>
              <w:top w:w="100" w:type="dxa"/>
              <w:left w:w="100" w:type="dxa"/>
              <w:bottom w:w="100" w:type="dxa"/>
              <w:right w:w="100" w:type="dxa"/>
            </w:tcMar>
          </w:tcPr>
          <w:p w14:paraId="6A85521F" w14:textId="77777777" w:rsidR="0002158B" w:rsidRDefault="00C72DD2">
            <w:pPr>
              <w:pStyle w:val="Normal1"/>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 expect that once accomplished these activities will produce the following evidence or service delivery: </w:t>
            </w:r>
          </w:p>
        </w:tc>
        <w:tc>
          <w:tcPr>
            <w:tcW w:w="1275" w:type="dxa"/>
            <w:shd w:val="clear" w:color="auto" w:fill="auto"/>
            <w:tcMar>
              <w:top w:w="100" w:type="dxa"/>
              <w:left w:w="100" w:type="dxa"/>
              <w:bottom w:w="100" w:type="dxa"/>
              <w:right w:w="100" w:type="dxa"/>
            </w:tcMar>
          </w:tcPr>
          <w:p w14:paraId="17AC4D39" w14:textId="77777777" w:rsidR="0002158B" w:rsidRDefault="00C72DD2">
            <w:pPr>
              <w:pStyle w:val="Normal1"/>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We expect that if accomplished, these activities will lead to the following changes in 1-3 then 4-6 years:</w:t>
            </w:r>
          </w:p>
        </w:tc>
        <w:tc>
          <w:tcPr>
            <w:tcW w:w="1125" w:type="dxa"/>
            <w:shd w:val="clear" w:color="auto" w:fill="auto"/>
            <w:tcMar>
              <w:top w:w="100" w:type="dxa"/>
              <w:left w:w="100" w:type="dxa"/>
              <w:bottom w:w="100" w:type="dxa"/>
              <w:right w:w="100" w:type="dxa"/>
            </w:tcMar>
          </w:tcPr>
          <w:p w14:paraId="481B5501" w14:textId="77777777" w:rsidR="0002158B" w:rsidRDefault="00C72DD2">
            <w:pPr>
              <w:pStyle w:val="Normal1"/>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 expect that if accomplished, these activities will lead to the following changes in 7-10 years: </w:t>
            </w:r>
          </w:p>
        </w:tc>
      </w:tr>
      <w:tr w:rsidR="004817D5" w14:paraId="052913EB" w14:textId="77777777">
        <w:trPr>
          <w:trHeight w:val="440"/>
        </w:trPr>
        <w:tc>
          <w:tcPr>
            <w:tcW w:w="2715" w:type="dxa"/>
            <w:shd w:val="clear" w:color="auto" w:fill="auto"/>
            <w:tcMar>
              <w:top w:w="100" w:type="dxa"/>
              <w:left w:w="100" w:type="dxa"/>
              <w:bottom w:w="100" w:type="dxa"/>
              <w:right w:w="100" w:type="dxa"/>
            </w:tcMar>
          </w:tcPr>
          <w:p w14:paraId="137A3443" w14:textId="77777777" w:rsidR="0002158B" w:rsidRDefault="00C72DD2">
            <w:pPr>
              <w:pStyle w:val="Normal1"/>
              <w:widowControl w:val="0"/>
              <w:numPr>
                <w:ilvl w:val="0"/>
                <w:numId w:val="2"/>
              </w:numPr>
              <w:pBdr>
                <w:top w:val="nil"/>
                <w:left w:val="nil"/>
                <w:bottom w:val="nil"/>
                <w:right w:val="nil"/>
                <w:between w:val="nil"/>
              </w:pBd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Trained and committed staff with high levels of expertise</w:t>
            </w:r>
          </w:p>
          <w:p w14:paraId="5233B838" w14:textId="77777777" w:rsidR="0002158B" w:rsidRDefault="00C72DD2">
            <w:pPr>
              <w:pStyle w:val="Normal1"/>
              <w:widowControl w:val="0"/>
              <w:numPr>
                <w:ilvl w:val="0"/>
                <w:numId w:val="2"/>
              </w:numPr>
              <w:pBdr>
                <w:top w:val="nil"/>
                <w:left w:val="nil"/>
                <w:bottom w:val="nil"/>
                <w:right w:val="nil"/>
                <w:between w:val="nil"/>
              </w:pBd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Staff Development</w:t>
            </w:r>
          </w:p>
          <w:p w14:paraId="252F19EE" w14:textId="77777777" w:rsidR="0002158B" w:rsidRDefault="00C72DD2">
            <w:pPr>
              <w:pStyle w:val="Normal1"/>
              <w:widowControl w:val="0"/>
              <w:numPr>
                <w:ilvl w:val="0"/>
                <w:numId w:val="2"/>
              </w:numPr>
              <w:pBdr>
                <w:top w:val="nil"/>
                <w:left w:val="nil"/>
                <w:bottom w:val="nil"/>
                <w:right w:val="nil"/>
                <w:between w:val="nil"/>
              </w:pBd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Job Descriptions to include Social and Emotional Learning</w:t>
            </w:r>
          </w:p>
        </w:tc>
        <w:tc>
          <w:tcPr>
            <w:tcW w:w="3015" w:type="dxa"/>
            <w:shd w:val="clear" w:color="auto" w:fill="auto"/>
            <w:tcMar>
              <w:top w:w="100" w:type="dxa"/>
              <w:left w:w="100" w:type="dxa"/>
              <w:bottom w:w="100" w:type="dxa"/>
              <w:right w:w="100" w:type="dxa"/>
            </w:tcMar>
          </w:tcPr>
          <w:p w14:paraId="1B029448" w14:textId="77777777" w:rsidR="0002158B" w:rsidRDefault="00C72DD2">
            <w:pPr>
              <w:pStyle w:val="Normal1"/>
              <w:widowControl w:val="0"/>
              <w:numPr>
                <w:ilvl w:val="0"/>
                <w:numId w:val="1"/>
              </w:numPr>
              <w:pBdr>
                <w:top w:val="nil"/>
                <w:left w:val="nil"/>
                <w:bottom w:val="nil"/>
                <w:right w:val="nil"/>
                <w:between w:val="nil"/>
              </w:pBd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Hire high-quality staff</w:t>
            </w:r>
          </w:p>
          <w:p w14:paraId="4CFF594F" w14:textId="77777777" w:rsidR="0002158B" w:rsidRDefault="00C72DD2">
            <w:pPr>
              <w:pStyle w:val="Normal1"/>
              <w:widowControl w:val="0"/>
              <w:numPr>
                <w:ilvl w:val="0"/>
                <w:numId w:val="1"/>
              </w:numPr>
              <w:pBdr>
                <w:top w:val="nil"/>
                <w:left w:val="nil"/>
                <w:bottom w:val="nil"/>
                <w:right w:val="nil"/>
                <w:between w:val="nil"/>
              </w:pBd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Provide on-the-job training for all staff</w:t>
            </w:r>
          </w:p>
          <w:p w14:paraId="7B120CA7" w14:textId="77777777" w:rsidR="0002158B" w:rsidRDefault="00C72DD2">
            <w:pPr>
              <w:pStyle w:val="Normal1"/>
              <w:widowControl w:val="0"/>
              <w:numPr>
                <w:ilvl w:val="0"/>
                <w:numId w:val="1"/>
              </w:numPr>
              <w:pBdr>
                <w:top w:val="nil"/>
                <w:left w:val="nil"/>
                <w:bottom w:val="nil"/>
                <w:right w:val="nil"/>
                <w:between w:val="nil"/>
              </w:pBdr>
              <w:spacing w:after="0"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Rewrite job descriptions to incorporate the importance of working with students with social and emotional needs</w:t>
            </w:r>
          </w:p>
        </w:tc>
        <w:tc>
          <w:tcPr>
            <w:tcW w:w="3605" w:type="dxa"/>
            <w:gridSpan w:val="3"/>
            <w:shd w:val="clear" w:color="auto" w:fill="auto"/>
            <w:tcMar>
              <w:top w:w="100" w:type="dxa"/>
              <w:left w:w="100" w:type="dxa"/>
              <w:bottom w:w="100" w:type="dxa"/>
              <w:right w:w="100" w:type="dxa"/>
            </w:tcMar>
          </w:tcPr>
          <w:p w14:paraId="7E7C6484" w14:textId="77777777" w:rsidR="0002158B" w:rsidRDefault="00C72DD2">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areas of the implementation template will be addressed during Week 6.</w:t>
            </w:r>
          </w:p>
        </w:tc>
      </w:tr>
      <w:tr w:rsidR="004817D5" w14:paraId="51B428D1" w14:textId="77777777">
        <w:trPr>
          <w:trHeight w:val="440"/>
        </w:trPr>
        <w:tc>
          <w:tcPr>
            <w:tcW w:w="2715" w:type="dxa"/>
            <w:shd w:val="clear" w:color="auto" w:fill="auto"/>
            <w:tcMar>
              <w:top w:w="100" w:type="dxa"/>
              <w:left w:w="100" w:type="dxa"/>
              <w:bottom w:w="100" w:type="dxa"/>
              <w:right w:w="100" w:type="dxa"/>
            </w:tcMar>
          </w:tcPr>
          <w:p w14:paraId="13EDCA82" w14:textId="77777777" w:rsidR="0002158B" w:rsidRDefault="00C72DD2">
            <w:pPr>
              <w:pStyle w:val="Normal1"/>
              <w:widowControl w:val="0"/>
              <w:numPr>
                <w:ilvl w:val="0"/>
                <w:numId w:val="2"/>
              </w:numP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Technology Equipment</w:t>
            </w:r>
          </w:p>
          <w:p w14:paraId="247E902E" w14:textId="77777777" w:rsidR="0002158B" w:rsidRDefault="00C72DD2">
            <w:pPr>
              <w:pStyle w:val="Normal1"/>
              <w:widowControl w:val="0"/>
              <w:numPr>
                <w:ilvl w:val="0"/>
                <w:numId w:val="2"/>
              </w:numP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Classroom Supplies</w:t>
            </w:r>
          </w:p>
          <w:p w14:paraId="266DFBF8" w14:textId="77777777" w:rsidR="0002158B" w:rsidRDefault="00C72DD2">
            <w:pPr>
              <w:pStyle w:val="Normal1"/>
              <w:widowControl w:val="0"/>
              <w:numPr>
                <w:ilvl w:val="0"/>
                <w:numId w:val="2"/>
              </w:numP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Social and Emotional Learning Curriculum</w:t>
            </w:r>
          </w:p>
          <w:p w14:paraId="646828F7" w14:textId="77777777" w:rsidR="0002158B" w:rsidRDefault="00C72DD2">
            <w:pPr>
              <w:pStyle w:val="Normal1"/>
              <w:widowControl w:val="0"/>
              <w:numPr>
                <w:ilvl w:val="0"/>
                <w:numId w:val="2"/>
              </w:numP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Building and Facility</w:t>
            </w:r>
          </w:p>
        </w:tc>
        <w:tc>
          <w:tcPr>
            <w:tcW w:w="3015" w:type="dxa"/>
            <w:shd w:val="clear" w:color="auto" w:fill="auto"/>
            <w:tcMar>
              <w:top w:w="100" w:type="dxa"/>
              <w:left w:w="100" w:type="dxa"/>
              <w:bottom w:w="100" w:type="dxa"/>
              <w:right w:w="100" w:type="dxa"/>
            </w:tcMar>
          </w:tcPr>
          <w:p w14:paraId="0AF87DB3" w14:textId="77777777" w:rsidR="0002158B" w:rsidRDefault="00C72DD2">
            <w:pPr>
              <w:pStyle w:val="Normal1"/>
              <w:widowControl w:val="0"/>
              <w:numPr>
                <w:ilvl w:val="0"/>
                <w:numId w:val="1"/>
              </w:numP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Secure building and facility to support students and ensure there is enough space to meet individualized student needs</w:t>
            </w:r>
          </w:p>
          <w:p w14:paraId="79FAFA11" w14:textId="77777777" w:rsidR="0002158B" w:rsidRDefault="00C72DD2">
            <w:pPr>
              <w:pStyle w:val="Normal1"/>
              <w:widowControl w:val="0"/>
              <w:numPr>
                <w:ilvl w:val="0"/>
                <w:numId w:val="1"/>
              </w:numPr>
              <w:spacing w:after="0"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 xml:space="preserve">Form committee to oversee curriculum </w:t>
            </w:r>
            <w:r>
              <w:rPr>
                <w:rFonts w:ascii="Times New Roman" w:eastAsia="Times New Roman" w:hAnsi="Times New Roman" w:cs="Times New Roman"/>
                <w:sz w:val="24"/>
                <w:szCs w:val="24"/>
              </w:rPr>
              <w:lastRenderedPageBreak/>
              <w:t>adoption purchase, technology purchases, and classroom supplies</w:t>
            </w:r>
          </w:p>
        </w:tc>
        <w:tc>
          <w:tcPr>
            <w:tcW w:w="3605" w:type="dxa"/>
            <w:gridSpan w:val="3"/>
            <w:shd w:val="clear" w:color="auto" w:fill="auto"/>
            <w:tcMar>
              <w:top w:w="100" w:type="dxa"/>
              <w:left w:w="100" w:type="dxa"/>
              <w:bottom w:w="100" w:type="dxa"/>
              <w:right w:w="100" w:type="dxa"/>
            </w:tcMar>
          </w:tcPr>
          <w:p w14:paraId="2C58474D" w14:textId="77777777" w:rsidR="0002158B" w:rsidRDefault="0002158B">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4817D5" w14:paraId="6A013AA6" w14:textId="77777777">
        <w:trPr>
          <w:trHeight w:val="440"/>
        </w:trPr>
        <w:tc>
          <w:tcPr>
            <w:tcW w:w="2715" w:type="dxa"/>
            <w:shd w:val="clear" w:color="auto" w:fill="auto"/>
            <w:tcMar>
              <w:top w:w="100" w:type="dxa"/>
              <w:left w:w="100" w:type="dxa"/>
              <w:bottom w:w="100" w:type="dxa"/>
              <w:right w:w="100" w:type="dxa"/>
            </w:tcMar>
          </w:tcPr>
          <w:p w14:paraId="078EBD96" w14:textId="77777777" w:rsidR="0002158B" w:rsidRDefault="00C72DD2">
            <w:pPr>
              <w:pStyle w:val="Normal1"/>
              <w:widowControl w:val="0"/>
              <w:numPr>
                <w:ilvl w:val="0"/>
                <w:numId w:val="2"/>
              </w:numP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Community Partnerships</w:t>
            </w:r>
          </w:p>
          <w:p w14:paraId="0A0BC6F0" w14:textId="77777777" w:rsidR="0002158B" w:rsidRDefault="00C72DD2">
            <w:pPr>
              <w:pStyle w:val="Normal1"/>
              <w:widowControl w:val="0"/>
              <w:numPr>
                <w:ilvl w:val="0"/>
                <w:numId w:val="2"/>
              </w:numP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Partnerships with Mental Health Organizations</w:t>
            </w:r>
          </w:p>
        </w:tc>
        <w:tc>
          <w:tcPr>
            <w:tcW w:w="3015" w:type="dxa"/>
            <w:shd w:val="clear" w:color="auto" w:fill="auto"/>
            <w:tcMar>
              <w:top w:w="100" w:type="dxa"/>
              <w:left w:w="100" w:type="dxa"/>
              <w:bottom w:w="100" w:type="dxa"/>
              <w:right w:w="100" w:type="dxa"/>
            </w:tcMar>
          </w:tcPr>
          <w:p w14:paraId="00DB9572" w14:textId="77777777" w:rsidR="0002158B" w:rsidRDefault="00C72DD2">
            <w:pPr>
              <w:pStyle w:val="Normal1"/>
              <w:widowControl w:val="0"/>
              <w:numPr>
                <w:ilvl w:val="0"/>
                <w:numId w:val="1"/>
              </w:numP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Form partnerships with local organizations for support</w:t>
            </w:r>
          </w:p>
          <w:p w14:paraId="0300E8FF" w14:textId="77777777" w:rsidR="0002158B" w:rsidRDefault="00C72DD2">
            <w:pPr>
              <w:pStyle w:val="Normal1"/>
              <w:widowControl w:val="0"/>
              <w:numPr>
                <w:ilvl w:val="0"/>
                <w:numId w:val="1"/>
              </w:numP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Form partnerships with local organizations for mentor-mentee relationships</w:t>
            </w:r>
          </w:p>
          <w:p w14:paraId="54F7230D" w14:textId="77777777" w:rsidR="0002158B" w:rsidRDefault="00C72DD2">
            <w:pPr>
              <w:pStyle w:val="Normal1"/>
              <w:widowControl w:val="0"/>
              <w:numPr>
                <w:ilvl w:val="0"/>
                <w:numId w:val="1"/>
              </w:numP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 xml:space="preserve">Form partnerships with local organizations for volunteer opportunities for students </w:t>
            </w:r>
          </w:p>
          <w:p w14:paraId="280899B4" w14:textId="77777777" w:rsidR="0002158B" w:rsidRDefault="00C72DD2">
            <w:pPr>
              <w:pStyle w:val="Normal1"/>
              <w:widowControl w:val="0"/>
              <w:numPr>
                <w:ilvl w:val="0"/>
                <w:numId w:val="1"/>
              </w:numP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Form partnerships with mental health organizations for support and training</w:t>
            </w:r>
          </w:p>
          <w:p w14:paraId="6CFD4FCD" w14:textId="77777777" w:rsidR="0002158B" w:rsidRDefault="00C72DD2">
            <w:pPr>
              <w:pStyle w:val="Normal1"/>
              <w:widowControl w:val="0"/>
              <w:numPr>
                <w:ilvl w:val="0"/>
                <w:numId w:val="1"/>
              </w:numP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Form partnerships with mental health organizations for mentor-mentee relationships</w:t>
            </w:r>
          </w:p>
          <w:p w14:paraId="4CEB5B44" w14:textId="77777777" w:rsidR="0002158B" w:rsidRDefault="00C72DD2">
            <w:pPr>
              <w:pStyle w:val="Normal1"/>
              <w:widowControl w:val="0"/>
              <w:numPr>
                <w:ilvl w:val="0"/>
                <w:numId w:val="1"/>
              </w:numPr>
              <w:spacing w:after="0"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Host parent/community nights to ensure proper communication, vision, mission, and goals are shared.</w:t>
            </w:r>
          </w:p>
        </w:tc>
        <w:tc>
          <w:tcPr>
            <w:tcW w:w="3605" w:type="dxa"/>
            <w:gridSpan w:val="3"/>
            <w:shd w:val="clear" w:color="auto" w:fill="auto"/>
            <w:tcMar>
              <w:top w:w="100" w:type="dxa"/>
              <w:left w:w="100" w:type="dxa"/>
              <w:bottom w:w="100" w:type="dxa"/>
              <w:right w:w="100" w:type="dxa"/>
            </w:tcMar>
          </w:tcPr>
          <w:p w14:paraId="7C1919D7" w14:textId="77777777" w:rsidR="0002158B" w:rsidRDefault="0002158B">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4817D5" w14:paraId="31D6060D" w14:textId="77777777">
        <w:trPr>
          <w:trHeight w:val="440"/>
        </w:trPr>
        <w:tc>
          <w:tcPr>
            <w:tcW w:w="2715" w:type="dxa"/>
            <w:shd w:val="clear" w:color="auto" w:fill="auto"/>
            <w:tcMar>
              <w:top w:w="100" w:type="dxa"/>
              <w:left w:w="100" w:type="dxa"/>
              <w:bottom w:w="100" w:type="dxa"/>
              <w:right w:w="100" w:type="dxa"/>
            </w:tcMar>
          </w:tcPr>
          <w:p w14:paraId="4C33E1B9" w14:textId="77777777" w:rsidR="0002158B" w:rsidRDefault="00C72DD2">
            <w:pPr>
              <w:pStyle w:val="Normal1"/>
              <w:widowControl w:val="0"/>
              <w:numPr>
                <w:ilvl w:val="0"/>
                <w:numId w:val="2"/>
              </w:numP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Funding</w:t>
            </w:r>
          </w:p>
          <w:p w14:paraId="7D6753DD" w14:textId="77777777" w:rsidR="0002158B" w:rsidRDefault="00C72DD2">
            <w:pPr>
              <w:pStyle w:val="Normal1"/>
              <w:widowControl w:val="0"/>
              <w:numPr>
                <w:ilvl w:val="0"/>
                <w:numId w:val="2"/>
              </w:numPr>
              <w:spacing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Budgets</w:t>
            </w:r>
          </w:p>
        </w:tc>
        <w:tc>
          <w:tcPr>
            <w:tcW w:w="3015" w:type="dxa"/>
            <w:shd w:val="clear" w:color="auto" w:fill="auto"/>
            <w:tcMar>
              <w:top w:w="100" w:type="dxa"/>
              <w:left w:w="100" w:type="dxa"/>
              <w:bottom w:w="100" w:type="dxa"/>
              <w:right w:w="100" w:type="dxa"/>
            </w:tcMar>
          </w:tcPr>
          <w:p w14:paraId="00094771" w14:textId="77777777" w:rsidR="0002158B" w:rsidRDefault="00C72DD2">
            <w:pPr>
              <w:pStyle w:val="Normal1"/>
              <w:widowControl w:val="0"/>
              <w:numPr>
                <w:ilvl w:val="0"/>
                <w:numId w:val="1"/>
              </w:numPr>
              <w:spacing w:after="0" w:line="240" w:lineRule="auto"/>
              <w:ind w:left="270" w:hanging="180"/>
              <w:rPr>
                <w:rFonts w:ascii="Times New Roman" w:eastAsia="Times New Roman" w:hAnsi="Times New Roman" w:cs="Times New Roman"/>
              </w:rPr>
            </w:pPr>
            <w:r>
              <w:rPr>
                <w:rFonts w:ascii="Times New Roman" w:eastAsia="Times New Roman" w:hAnsi="Times New Roman" w:cs="Times New Roman"/>
                <w:sz w:val="24"/>
                <w:szCs w:val="24"/>
              </w:rPr>
              <w:t>Work with Chief Financial Officer of the district to design and implement funding and budgets.</w:t>
            </w:r>
          </w:p>
        </w:tc>
        <w:tc>
          <w:tcPr>
            <w:tcW w:w="3605" w:type="dxa"/>
            <w:gridSpan w:val="3"/>
            <w:shd w:val="clear" w:color="auto" w:fill="auto"/>
            <w:tcMar>
              <w:top w:w="100" w:type="dxa"/>
              <w:left w:w="100" w:type="dxa"/>
              <w:bottom w:w="100" w:type="dxa"/>
              <w:right w:w="100" w:type="dxa"/>
            </w:tcMar>
          </w:tcPr>
          <w:p w14:paraId="7F065ACA" w14:textId="77777777" w:rsidR="0002158B" w:rsidRDefault="0002158B">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7AB2DBFD" w14:textId="77777777" w:rsidR="0002158B" w:rsidRDefault="0002158B">
      <w:pPr>
        <w:pStyle w:val="Normal1"/>
        <w:spacing w:after="0" w:line="480" w:lineRule="auto"/>
        <w:rPr>
          <w:rFonts w:ascii="Times New Roman" w:eastAsia="Times New Roman" w:hAnsi="Times New Roman" w:cs="Times New Roman"/>
          <w:sz w:val="24"/>
          <w:szCs w:val="24"/>
        </w:rPr>
      </w:pPr>
    </w:p>
    <w:sectPr w:rsidR="0002158B">
      <w:pgSz w:w="12240" w:h="15840"/>
      <w:pgMar w:top="1800" w:right="1440" w:bottom="1440" w:left="1440" w:header="720" w:footer="720"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65476" w14:textId="77777777" w:rsidR="006A1672" w:rsidRDefault="006A1672">
      <w:pPr>
        <w:spacing w:after="0" w:line="240" w:lineRule="auto"/>
      </w:pPr>
      <w:r>
        <w:separator/>
      </w:r>
    </w:p>
  </w:endnote>
  <w:endnote w:type="continuationSeparator" w:id="0">
    <w:p w14:paraId="144AE19B" w14:textId="77777777" w:rsidR="006A1672" w:rsidRDefault="006A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01BE" w14:textId="77777777" w:rsidR="0002158B" w:rsidRDefault="0002158B">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D7D6C" w14:textId="77777777" w:rsidR="006A1672" w:rsidRDefault="006A1672">
      <w:pPr>
        <w:spacing w:after="0" w:line="240" w:lineRule="auto"/>
      </w:pPr>
      <w:r>
        <w:separator/>
      </w:r>
    </w:p>
  </w:footnote>
  <w:footnote w:type="continuationSeparator" w:id="0">
    <w:p w14:paraId="25FE1070" w14:textId="77777777" w:rsidR="006A1672" w:rsidRDefault="006A1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A4F2" w14:textId="77777777" w:rsidR="0002158B" w:rsidRDefault="00C72DD2">
    <w:pPr>
      <w:pStyle w:val="Heading1"/>
      <w:spacing w:before="300" w:after="150"/>
      <w:rPr>
        <w:b w:val="0"/>
      </w:rPr>
    </w:pPr>
    <w:r>
      <w:rPr>
        <w:b w:val="0"/>
        <w:sz w:val="24"/>
        <w:szCs w:val="24"/>
      </w:rPr>
      <w:t xml:space="preserve"> A SIMPLE EVALUATION PLAN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val="0"/>
        <w:sz w:val="24"/>
        <w:szCs w:val="24"/>
      </w:rPr>
      <w:fldChar w:fldCharType="begin"/>
    </w:r>
    <w:r>
      <w:rPr>
        <w:b w:val="0"/>
        <w:sz w:val="24"/>
        <w:szCs w:val="24"/>
      </w:rPr>
      <w:instrText>PAGE</w:instrText>
    </w:r>
    <w:r>
      <w:rPr>
        <w:b w:val="0"/>
        <w:sz w:val="24"/>
        <w:szCs w:val="24"/>
      </w:rPr>
      <w:fldChar w:fldCharType="separate"/>
    </w:r>
    <w:r>
      <w:rPr>
        <w:b w:val="0"/>
        <w:noProof/>
        <w:sz w:val="24"/>
        <w:szCs w:val="24"/>
      </w:rPr>
      <w:t>2</w:t>
    </w:r>
    <w:r>
      <w:rPr>
        <w:b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2390" w14:textId="77777777" w:rsidR="0002158B" w:rsidRDefault="00C72DD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head: A SIMPLE EVALUATION PLAN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2734F"/>
    <w:multiLevelType w:val="multilevel"/>
    <w:tmpl w:val="CB90FF74"/>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D96870"/>
    <w:multiLevelType w:val="multilevel"/>
    <w:tmpl w:val="B37C1DC4"/>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8B"/>
    <w:rsid w:val="0002158B"/>
    <w:rsid w:val="003E17B2"/>
    <w:rsid w:val="004817D5"/>
    <w:rsid w:val="006A1672"/>
    <w:rsid w:val="00966728"/>
    <w:rsid w:val="00C72DD2"/>
    <w:rsid w:val="00D2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64ED8"/>
  <w15:docId w15:val="{037567A7-9858-4ECB-B2BA-E72C90D3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line="240" w:lineRule="auto"/>
      <w:outlineLvl w:val="0"/>
    </w:pPr>
    <w:rPr>
      <w:rFonts w:ascii="Times New Roman" w:eastAsia="Times New Roman" w:hAnsi="Times New Roman" w:cs="Times New Roman"/>
      <w:b/>
      <w:sz w:val="48"/>
      <w:szCs w:val="48"/>
    </w:rPr>
  </w:style>
  <w:style w:type="paragraph" w:styleId="Heading2">
    <w:name w:val="heading 2"/>
    <w:basedOn w:val="Normal1"/>
    <w:next w:val="Normal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pPr>
      <w:keepNext/>
      <w:keepLines/>
      <w:spacing w:before="200" w:after="0"/>
      <w:outlineLvl w:val="2"/>
    </w:pPr>
    <w:rPr>
      <w:rFonts w:ascii="Cambria" w:eastAsia="Cambria" w:hAnsi="Cambria" w:cs="Cambria"/>
      <w:b/>
      <w:color w:val="4F81BD"/>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E17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7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eunice</cp:lastModifiedBy>
  <cp:revision>2</cp:revision>
  <dcterms:created xsi:type="dcterms:W3CDTF">2019-07-29T05:52:00Z</dcterms:created>
  <dcterms:modified xsi:type="dcterms:W3CDTF">2019-07-29T05:52:00Z</dcterms:modified>
</cp:coreProperties>
</file>