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9F" w:rsidRDefault="00145A9F" w:rsidP="00145A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5A9F">
        <w:rPr>
          <w:rFonts w:ascii="Times New Roman" w:eastAsia="Times New Roman" w:hAnsi="Times New Roman" w:cs="Times New Roman"/>
          <w:b/>
          <w:bCs/>
          <w:kern w:val="36"/>
          <w:sz w:val="48"/>
          <w:szCs w:val="48"/>
        </w:rPr>
        <w:t>PHI445 Personal &amp; Organization Ethics Week 3 Discussion 1 &amp; 2</w:t>
      </w:r>
    </w:p>
    <w:p w:rsidR="00145A9F" w:rsidRPr="00145A9F" w:rsidRDefault="00145A9F" w:rsidP="00145A9F">
      <w:pPr>
        <w:spacing w:before="100" w:beforeAutospacing="1" w:after="100" w:afterAutospacing="1" w:line="240" w:lineRule="auto"/>
        <w:outlineLvl w:val="0"/>
        <w:rPr>
          <w:rFonts w:ascii="Times New Roman" w:eastAsia="Times New Roman" w:hAnsi="Times New Roman" w:cs="Times New Roman"/>
          <w:sz w:val="24"/>
          <w:szCs w:val="24"/>
        </w:rPr>
      </w:pPr>
      <w:r w:rsidRPr="00145A9F">
        <w:rPr>
          <w:rFonts w:ascii="Times New Roman" w:eastAsia="Times New Roman" w:hAnsi="Times New Roman" w:cs="Times New Roman"/>
          <w:color w:val="7030A0"/>
          <w:sz w:val="27"/>
          <w:szCs w:val="27"/>
        </w:rPr>
        <w:t>Readings</w:t>
      </w:r>
    </w:p>
    <w:p w:rsidR="00145A9F" w:rsidRPr="00145A9F" w:rsidRDefault="00145A9F" w:rsidP="00145A9F">
      <w:pPr>
        <w:numPr>
          <w:ilvl w:val="0"/>
          <w:numId w:val="2"/>
        </w:numPr>
        <w:spacing w:before="100" w:beforeAutospacing="1" w:after="240"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 xml:space="preserve">To successfully complete this week’s assignments, read the following chapters from the text, </w:t>
      </w:r>
      <w:hyperlink r:id="rId5" w:history="1">
        <w:r w:rsidRPr="00145A9F">
          <w:rPr>
            <w:rFonts w:ascii="Times New Roman" w:eastAsia="Times New Roman" w:hAnsi="Times New Roman" w:cs="Times New Roman"/>
            <w:i/>
            <w:iCs/>
            <w:color w:val="0000FF"/>
            <w:sz w:val="24"/>
            <w:szCs w:val="24"/>
            <w:u w:val="single"/>
          </w:rPr>
          <w:t>Introduction to Business Ethics</w:t>
        </w:r>
      </w:hyperlink>
      <w:r w:rsidRPr="00145A9F">
        <w:rPr>
          <w:rFonts w:ascii="Times New Roman" w:eastAsia="Times New Roman" w:hAnsi="Times New Roman" w:cs="Times New Roman"/>
          <w:sz w:val="24"/>
          <w:szCs w:val="24"/>
        </w:rPr>
        <w:t>:</w:t>
      </w:r>
    </w:p>
    <w:p w:rsidR="00145A9F" w:rsidRPr="00145A9F" w:rsidRDefault="00145A9F" w:rsidP="00145A9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Chapter 7 – Financial Ethics</w:t>
      </w:r>
    </w:p>
    <w:p w:rsidR="00145A9F" w:rsidRPr="00145A9F" w:rsidRDefault="00145A9F" w:rsidP="00145A9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Chapter 8 – International Ethics and Multinationals</w:t>
      </w:r>
    </w:p>
    <w:p w:rsidR="00145A9F" w:rsidRPr="00145A9F" w:rsidRDefault="00145A9F" w:rsidP="00145A9F">
      <w:p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 </w:t>
      </w:r>
    </w:p>
    <w:p w:rsidR="00145A9F" w:rsidRPr="00145A9F" w:rsidRDefault="003A2E74" w:rsidP="00145A9F">
      <w:pPr>
        <w:spacing w:after="0" w:line="240" w:lineRule="auto"/>
        <w:rPr>
          <w:rFonts w:ascii="Times New Roman" w:eastAsia="Times New Roman" w:hAnsi="Times New Roman" w:cs="Times New Roman"/>
          <w:sz w:val="24"/>
          <w:szCs w:val="24"/>
        </w:rPr>
      </w:pPr>
      <w:r w:rsidRPr="003A2E74">
        <w:rPr>
          <w:rFonts w:ascii="Times New Roman" w:eastAsia="Times New Roman" w:hAnsi="Times New Roman" w:cs="Times New Roman"/>
          <w:sz w:val="24"/>
          <w:szCs w:val="24"/>
        </w:rPr>
        <w:pict>
          <v:rect id="_x0000_i1025" style="width:0;height:1.5pt" o:hralign="center" o:hrstd="t" o:hr="t" fillcolor="#a0a0a0" stroked="f"/>
        </w:pict>
      </w:r>
    </w:p>
    <w:p w:rsidR="00145A9F" w:rsidRPr="00145A9F" w:rsidRDefault="00145A9F" w:rsidP="00145A9F">
      <w:p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color w:val="7030A0"/>
          <w:sz w:val="27"/>
          <w:szCs w:val="27"/>
        </w:rPr>
        <w:t>Recommended Readings</w:t>
      </w:r>
    </w:p>
    <w:p w:rsidR="00145A9F" w:rsidRPr="00145A9F" w:rsidRDefault="00145A9F" w:rsidP="00145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To successfully complete this week’s assignments, it is recommended that you read the following articles found in the EBSCO Host database in the Ashford Online Library:</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45A9F">
        <w:rPr>
          <w:rFonts w:ascii="Times New Roman" w:eastAsia="Times New Roman" w:hAnsi="Times New Roman" w:cs="Times New Roman"/>
          <w:sz w:val="24"/>
          <w:szCs w:val="24"/>
        </w:rPr>
        <w:t>Ernult</w:t>
      </w:r>
      <w:proofErr w:type="spellEnd"/>
      <w:r w:rsidRPr="00145A9F">
        <w:rPr>
          <w:rFonts w:ascii="Times New Roman" w:eastAsia="Times New Roman" w:hAnsi="Times New Roman" w:cs="Times New Roman"/>
          <w:sz w:val="24"/>
          <w:szCs w:val="24"/>
        </w:rPr>
        <w:t xml:space="preserve">, J., &amp; </w:t>
      </w:r>
      <w:proofErr w:type="spellStart"/>
      <w:r w:rsidRPr="00145A9F">
        <w:rPr>
          <w:rFonts w:ascii="Times New Roman" w:eastAsia="Times New Roman" w:hAnsi="Times New Roman" w:cs="Times New Roman"/>
          <w:sz w:val="24"/>
          <w:szCs w:val="24"/>
        </w:rPr>
        <w:t>Ashta</w:t>
      </w:r>
      <w:proofErr w:type="spellEnd"/>
      <w:r w:rsidRPr="00145A9F">
        <w:rPr>
          <w:rFonts w:ascii="Times New Roman" w:eastAsia="Times New Roman" w:hAnsi="Times New Roman" w:cs="Times New Roman"/>
          <w:sz w:val="24"/>
          <w:szCs w:val="24"/>
        </w:rPr>
        <w:t xml:space="preserve">, J. (2008 February). How to measure global sustainable performance in a service enterprise? A case study of credibility of </w:t>
      </w:r>
      <w:proofErr w:type="spellStart"/>
      <w:r w:rsidRPr="00145A9F">
        <w:rPr>
          <w:rFonts w:ascii="Times New Roman" w:eastAsia="Times New Roman" w:hAnsi="Times New Roman" w:cs="Times New Roman"/>
          <w:sz w:val="24"/>
          <w:szCs w:val="24"/>
        </w:rPr>
        <w:t>Vigeo’s</w:t>
      </w:r>
      <w:proofErr w:type="spellEnd"/>
      <w:r w:rsidRPr="00145A9F">
        <w:rPr>
          <w:rFonts w:ascii="Times New Roman" w:eastAsia="Times New Roman" w:hAnsi="Times New Roman" w:cs="Times New Roman"/>
          <w:sz w:val="24"/>
          <w:szCs w:val="24"/>
        </w:rPr>
        <w:t xml:space="preserve"> rating of </w:t>
      </w:r>
      <w:proofErr w:type="spellStart"/>
      <w:r w:rsidRPr="00145A9F">
        <w:rPr>
          <w:rFonts w:ascii="Times New Roman" w:eastAsia="Times New Roman" w:hAnsi="Times New Roman" w:cs="Times New Roman"/>
          <w:sz w:val="24"/>
          <w:szCs w:val="24"/>
        </w:rPr>
        <w:t>Caisse</w:t>
      </w:r>
      <w:proofErr w:type="spellEnd"/>
      <w:r w:rsidRPr="00145A9F">
        <w:rPr>
          <w:rFonts w:ascii="Times New Roman" w:eastAsia="Times New Roman" w:hAnsi="Times New Roman" w:cs="Times New Roman"/>
          <w:sz w:val="24"/>
          <w:szCs w:val="24"/>
        </w:rPr>
        <w:t xml:space="preserve"> </w:t>
      </w:r>
      <w:proofErr w:type="spellStart"/>
      <w:r w:rsidRPr="00145A9F">
        <w:rPr>
          <w:rFonts w:ascii="Times New Roman" w:eastAsia="Times New Roman" w:hAnsi="Times New Roman" w:cs="Times New Roman"/>
          <w:sz w:val="24"/>
          <w:szCs w:val="24"/>
        </w:rPr>
        <w:t>d’Epargne</w:t>
      </w:r>
      <w:proofErr w:type="spellEnd"/>
      <w:r w:rsidRPr="00145A9F">
        <w:rPr>
          <w:rFonts w:ascii="Times New Roman" w:eastAsia="Times New Roman" w:hAnsi="Times New Roman" w:cs="Times New Roman"/>
          <w:sz w:val="24"/>
          <w:szCs w:val="24"/>
        </w:rPr>
        <w:t xml:space="preserve">. </w:t>
      </w:r>
      <w:r w:rsidRPr="00145A9F">
        <w:rPr>
          <w:rFonts w:ascii="Times New Roman" w:eastAsia="Times New Roman" w:hAnsi="Times New Roman" w:cs="Times New Roman"/>
          <w:i/>
          <w:iCs/>
          <w:sz w:val="24"/>
          <w:szCs w:val="24"/>
        </w:rPr>
        <w:t>Journal of Services Research, 8</w:t>
      </w:r>
      <w:r w:rsidRPr="00145A9F">
        <w:rPr>
          <w:rFonts w:ascii="Times New Roman" w:eastAsia="Times New Roman" w:hAnsi="Times New Roman" w:cs="Times New Roman"/>
          <w:sz w:val="24"/>
          <w:szCs w:val="24"/>
        </w:rPr>
        <w:t>, 101-123.</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 xml:space="preserve">(For a rating agency to be credible, it has to be independent, objective, </w:t>
      </w:r>
      <w:proofErr w:type="gramStart"/>
      <w:r w:rsidRPr="00145A9F">
        <w:rPr>
          <w:rFonts w:ascii="Times New Roman" w:eastAsia="Times New Roman" w:hAnsi="Times New Roman" w:cs="Times New Roman"/>
          <w:sz w:val="24"/>
          <w:szCs w:val="24"/>
        </w:rPr>
        <w:t>transparent</w:t>
      </w:r>
      <w:proofErr w:type="gramEnd"/>
      <w:r w:rsidRPr="00145A9F">
        <w:rPr>
          <w:rFonts w:ascii="Times New Roman" w:eastAsia="Times New Roman" w:hAnsi="Times New Roman" w:cs="Times New Roman"/>
          <w:sz w:val="24"/>
          <w:szCs w:val="24"/>
        </w:rPr>
        <w:t xml:space="preserve"> and base its evaluation on a theoretically sound model. This paper looks into the complexity of such a model and questions whether any single global performance measure is possible. It studies a French rating agency, </w:t>
      </w:r>
      <w:proofErr w:type="spellStart"/>
      <w:r w:rsidRPr="00145A9F">
        <w:rPr>
          <w:rFonts w:ascii="Times New Roman" w:eastAsia="Times New Roman" w:hAnsi="Times New Roman" w:cs="Times New Roman"/>
          <w:sz w:val="24"/>
          <w:szCs w:val="24"/>
        </w:rPr>
        <w:t>Vigeo</w:t>
      </w:r>
      <w:proofErr w:type="spellEnd"/>
      <w:r w:rsidRPr="00145A9F">
        <w:rPr>
          <w:rFonts w:ascii="Times New Roman" w:eastAsia="Times New Roman" w:hAnsi="Times New Roman" w:cs="Times New Roman"/>
          <w:sz w:val="24"/>
          <w:szCs w:val="24"/>
        </w:rPr>
        <w:t xml:space="preserve">, and its evaluation of one French bank, </w:t>
      </w:r>
      <w:proofErr w:type="spellStart"/>
      <w:r w:rsidRPr="00145A9F">
        <w:rPr>
          <w:rFonts w:ascii="Times New Roman" w:eastAsia="Times New Roman" w:hAnsi="Times New Roman" w:cs="Times New Roman"/>
          <w:sz w:val="24"/>
          <w:szCs w:val="24"/>
        </w:rPr>
        <w:t>Caisse</w:t>
      </w:r>
      <w:proofErr w:type="spellEnd"/>
      <w:r w:rsidRPr="00145A9F">
        <w:rPr>
          <w:rFonts w:ascii="Times New Roman" w:eastAsia="Times New Roman" w:hAnsi="Times New Roman" w:cs="Times New Roman"/>
          <w:sz w:val="24"/>
          <w:szCs w:val="24"/>
        </w:rPr>
        <w:t xml:space="preserve"> </w:t>
      </w:r>
      <w:proofErr w:type="spellStart"/>
      <w:r w:rsidRPr="00145A9F">
        <w:rPr>
          <w:rFonts w:ascii="Times New Roman" w:eastAsia="Times New Roman" w:hAnsi="Times New Roman" w:cs="Times New Roman"/>
          <w:sz w:val="24"/>
          <w:szCs w:val="24"/>
        </w:rPr>
        <w:t>d'Epargne</w:t>
      </w:r>
      <w:proofErr w:type="spellEnd"/>
      <w:r w:rsidRPr="00145A9F">
        <w:rPr>
          <w:rFonts w:ascii="Times New Roman" w:eastAsia="Times New Roman" w:hAnsi="Times New Roman" w:cs="Times New Roman"/>
          <w:sz w:val="24"/>
          <w:szCs w:val="24"/>
        </w:rPr>
        <w:t xml:space="preserve">, to determine if the </w:t>
      </w:r>
      <w:proofErr w:type="spellStart"/>
      <w:r w:rsidRPr="00145A9F">
        <w:rPr>
          <w:rFonts w:ascii="Times New Roman" w:eastAsia="Times New Roman" w:hAnsi="Times New Roman" w:cs="Times New Roman"/>
          <w:sz w:val="24"/>
          <w:szCs w:val="24"/>
        </w:rPr>
        <w:t>Vigeo</w:t>
      </w:r>
      <w:proofErr w:type="spellEnd"/>
      <w:r w:rsidRPr="00145A9F">
        <w:rPr>
          <w:rFonts w:ascii="Times New Roman" w:eastAsia="Times New Roman" w:hAnsi="Times New Roman" w:cs="Times New Roman"/>
          <w:sz w:val="24"/>
          <w:szCs w:val="24"/>
        </w:rPr>
        <w:t xml:space="preserve"> model respects these criteria of credibility.)</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45A9F">
        <w:rPr>
          <w:rFonts w:ascii="Times New Roman" w:eastAsia="Times New Roman" w:hAnsi="Times New Roman" w:cs="Times New Roman"/>
          <w:sz w:val="24"/>
          <w:szCs w:val="24"/>
        </w:rPr>
        <w:t>Tindana</w:t>
      </w:r>
      <w:proofErr w:type="spellEnd"/>
      <w:r w:rsidRPr="00145A9F">
        <w:rPr>
          <w:rFonts w:ascii="Times New Roman" w:eastAsia="Times New Roman" w:hAnsi="Times New Roman" w:cs="Times New Roman"/>
          <w:sz w:val="24"/>
          <w:szCs w:val="24"/>
        </w:rPr>
        <w:t xml:space="preserve">, P, et al. (2011 October). Aligning community engagement with traditional authority structures in global health research: A case study from northern Ghana. </w:t>
      </w:r>
      <w:proofErr w:type="spellStart"/>
      <w:r w:rsidRPr="00145A9F">
        <w:rPr>
          <w:rFonts w:ascii="Times New Roman" w:eastAsia="Times New Roman" w:hAnsi="Times New Roman" w:cs="Times New Roman"/>
          <w:sz w:val="24"/>
          <w:szCs w:val="24"/>
        </w:rPr>
        <w:t>doi</w:t>
      </w:r>
      <w:proofErr w:type="spellEnd"/>
      <w:r w:rsidRPr="00145A9F">
        <w:rPr>
          <w:rFonts w:ascii="Times New Roman" w:eastAsia="Times New Roman" w:hAnsi="Times New Roman" w:cs="Times New Roman"/>
          <w:sz w:val="24"/>
          <w:szCs w:val="24"/>
        </w:rPr>
        <w:t>: 10.2105/AJPH.2011.300203</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 xml:space="preserve">(Despite the recognition of its importance, guidance on community engagement practices for researchers remains underdeveloped, and there is little empirical evidence of what makes community engagement effective in biomedical research. The </w:t>
      </w:r>
      <w:proofErr w:type="spellStart"/>
      <w:r w:rsidRPr="00145A9F">
        <w:rPr>
          <w:rFonts w:ascii="Times New Roman" w:eastAsia="Times New Roman" w:hAnsi="Times New Roman" w:cs="Times New Roman"/>
          <w:sz w:val="24"/>
          <w:szCs w:val="24"/>
        </w:rPr>
        <w:t>Navrongo</w:t>
      </w:r>
      <w:proofErr w:type="spellEnd"/>
      <w:r w:rsidRPr="00145A9F">
        <w:rPr>
          <w:rFonts w:ascii="Times New Roman" w:eastAsia="Times New Roman" w:hAnsi="Times New Roman" w:cs="Times New Roman"/>
          <w:sz w:val="24"/>
          <w:szCs w:val="24"/>
        </w:rPr>
        <w:t xml:space="preserve"> Health Research Centre in northern Ghana was chosen because of its well-established community engagement practices and because of the opportunity it afforded to examine community engagement in a traditional African setting.)</w:t>
      </w:r>
    </w:p>
    <w:p w:rsidR="00145A9F" w:rsidRPr="00145A9F" w:rsidRDefault="00145A9F" w:rsidP="00145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 xml:space="preserve">To successfully complete this week’s assignments, it is recommended that you read the following articles found in the </w:t>
      </w:r>
      <w:proofErr w:type="spellStart"/>
      <w:r w:rsidRPr="00145A9F">
        <w:rPr>
          <w:rFonts w:ascii="Times New Roman" w:eastAsia="Times New Roman" w:hAnsi="Times New Roman" w:cs="Times New Roman"/>
          <w:sz w:val="24"/>
          <w:szCs w:val="24"/>
        </w:rPr>
        <w:t>ProQuest</w:t>
      </w:r>
      <w:proofErr w:type="spellEnd"/>
      <w:r w:rsidRPr="00145A9F">
        <w:rPr>
          <w:rFonts w:ascii="Times New Roman" w:eastAsia="Times New Roman" w:hAnsi="Times New Roman" w:cs="Times New Roman"/>
          <w:sz w:val="24"/>
          <w:szCs w:val="24"/>
        </w:rPr>
        <w:t xml:space="preserve"> database in the Ashford Online Library:</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lastRenderedPageBreak/>
        <w:t xml:space="preserve">Bolton, S., Kim, R., &amp; </w:t>
      </w:r>
      <w:proofErr w:type="spellStart"/>
      <w:r w:rsidRPr="00145A9F">
        <w:rPr>
          <w:rFonts w:ascii="Times New Roman" w:eastAsia="Times New Roman" w:hAnsi="Times New Roman" w:cs="Times New Roman"/>
          <w:sz w:val="24"/>
          <w:szCs w:val="24"/>
        </w:rPr>
        <w:t>O’gorman</w:t>
      </w:r>
      <w:proofErr w:type="spellEnd"/>
      <w:r w:rsidRPr="00145A9F">
        <w:rPr>
          <w:rFonts w:ascii="Times New Roman" w:eastAsia="Times New Roman" w:hAnsi="Times New Roman" w:cs="Times New Roman"/>
          <w:sz w:val="24"/>
          <w:szCs w:val="24"/>
        </w:rPr>
        <w:t xml:space="preserve">, K. (2011). Corporate social responsibility as a dynamic internal organizational process: A case study. </w:t>
      </w:r>
      <w:r w:rsidRPr="00145A9F">
        <w:rPr>
          <w:rFonts w:ascii="Times New Roman" w:eastAsia="Times New Roman" w:hAnsi="Times New Roman" w:cs="Times New Roman"/>
          <w:i/>
          <w:iCs/>
          <w:sz w:val="24"/>
          <w:szCs w:val="24"/>
        </w:rPr>
        <w:t>Journal of Business Ethics, 10</w:t>
      </w:r>
      <w:r w:rsidRPr="00145A9F">
        <w:rPr>
          <w:rFonts w:ascii="Times New Roman" w:eastAsia="Times New Roman" w:hAnsi="Times New Roman" w:cs="Times New Roman"/>
          <w:sz w:val="24"/>
          <w:szCs w:val="24"/>
        </w:rPr>
        <w:t xml:space="preserve">(1), 61-74. </w:t>
      </w:r>
      <w:proofErr w:type="spellStart"/>
      <w:proofErr w:type="gramStart"/>
      <w:r w:rsidRPr="00145A9F">
        <w:rPr>
          <w:rFonts w:ascii="Times New Roman" w:eastAsia="Times New Roman" w:hAnsi="Times New Roman" w:cs="Times New Roman"/>
          <w:sz w:val="24"/>
          <w:szCs w:val="24"/>
        </w:rPr>
        <w:t>doi</w:t>
      </w:r>
      <w:proofErr w:type="spellEnd"/>
      <w:proofErr w:type="gramEnd"/>
      <w:r w:rsidRPr="00145A9F">
        <w:rPr>
          <w:rFonts w:ascii="Times New Roman" w:eastAsia="Times New Roman" w:hAnsi="Times New Roman" w:cs="Times New Roman"/>
          <w:sz w:val="24"/>
          <w:szCs w:val="24"/>
        </w:rPr>
        <w:t>: 10.1007/s10551-010-0709-5</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(This article tracks Corporate Social Responsibility (CSR) as an emergent organizational process that places the employee at its center.)</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 xml:space="preserve">Cagle, J., &amp; Baucus, M. (2006, March). Case studies of ethical scandals: Effects on ethical perceptions of finance students. </w:t>
      </w:r>
      <w:r w:rsidRPr="00145A9F">
        <w:rPr>
          <w:rFonts w:ascii="Times New Roman" w:eastAsia="Times New Roman" w:hAnsi="Times New Roman" w:cs="Times New Roman"/>
          <w:i/>
          <w:iCs/>
          <w:sz w:val="24"/>
          <w:szCs w:val="24"/>
        </w:rPr>
        <w:t>Journal of Business Ethics, 64</w:t>
      </w:r>
      <w:r w:rsidRPr="00145A9F">
        <w:rPr>
          <w:rFonts w:ascii="Times New Roman" w:eastAsia="Times New Roman" w:hAnsi="Times New Roman" w:cs="Times New Roman"/>
          <w:sz w:val="24"/>
          <w:szCs w:val="24"/>
        </w:rPr>
        <w:t xml:space="preserve">(3), 213-229. </w:t>
      </w:r>
      <w:proofErr w:type="spellStart"/>
      <w:proofErr w:type="gramStart"/>
      <w:r w:rsidRPr="00145A9F">
        <w:rPr>
          <w:rFonts w:ascii="Times New Roman" w:eastAsia="Times New Roman" w:hAnsi="Times New Roman" w:cs="Times New Roman"/>
          <w:sz w:val="24"/>
          <w:szCs w:val="24"/>
        </w:rPr>
        <w:t>doi</w:t>
      </w:r>
      <w:proofErr w:type="spellEnd"/>
      <w:proofErr w:type="gramEnd"/>
      <w:r w:rsidRPr="00145A9F">
        <w:rPr>
          <w:rFonts w:ascii="Times New Roman" w:eastAsia="Times New Roman" w:hAnsi="Times New Roman" w:cs="Times New Roman"/>
          <w:sz w:val="24"/>
          <w:szCs w:val="24"/>
        </w:rPr>
        <w:t>: 10.1007/s10551-005-8503-5</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(A pre- and post-test methodology to assess the effect of using cases to teach ethics in a finance course. Results are somewhat surprising since studying ethics scandals positively impacts students' ethical decision making and their perceptions of the ethics of businesspeople.)</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45A9F">
        <w:rPr>
          <w:rFonts w:ascii="Times New Roman" w:eastAsia="Times New Roman" w:hAnsi="Times New Roman" w:cs="Times New Roman"/>
          <w:sz w:val="24"/>
          <w:szCs w:val="24"/>
        </w:rPr>
        <w:t>Falkenberg</w:t>
      </w:r>
      <w:proofErr w:type="spellEnd"/>
      <w:r w:rsidRPr="00145A9F">
        <w:rPr>
          <w:rFonts w:ascii="Times New Roman" w:eastAsia="Times New Roman" w:hAnsi="Times New Roman" w:cs="Times New Roman"/>
          <w:sz w:val="24"/>
          <w:szCs w:val="24"/>
        </w:rPr>
        <w:t xml:space="preserve">, A., &amp; </w:t>
      </w:r>
      <w:proofErr w:type="spellStart"/>
      <w:r w:rsidRPr="00145A9F">
        <w:rPr>
          <w:rFonts w:ascii="Times New Roman" w:eastAsia="Times New Roman" w:hAnsi="Times New Roman" w:cs="Times New Roman"/>
          <w:sz w:val="24"/>
          <w:szCs w:val="24"/>
        </w:rPr>
        <w:t>Falkenberg</w:t>
      </w:r>
      <w:proofErr w:type="spellEnd"/>
      <w:r w:rsidRPr="00145A9F">
        <w:rPr>
          <w:rFonts w:ascii="Times New Roman" w:eastAsia="Times New Roman" w:hAnsi="Times New Roman" w:cs="Times New Roman"/>
          <w:sz w:val="24"/>
          <w:szCs w:val="24"/>
        </w:rPr>
        <w:t xml:space="preserve">, J. (2009). Ethics in international value chain networks: the case of </w:t>
      </w:r>
      <w:proofErr w:type="spellStart"/>
      <w:r w:rsidRPr="00145A9F">
        <w:rPr>
          <w:rFonts w:ascii="Times New Roman" w:eastAsia="Times New Roman" w:hAnsi="Times New Roman" w:cs="Times New Roman"/>
          <w:sz w:val="24"/>
          <w:szCs w:val="24"/>
        </w:rPr>
        <w:t>Telnor</w:t>
      </w:r>
      <w:proofErr w:type="spellEnd"/>
      <w:r w:rsidRPr="00145A9F">
        <w:rPr>
          <w:rFonts w:ascii="Times New Roman" w:eastAsia="Times New Roman" w:hAnsi="Times New Roman" w:cs="Times New Roman"/>
          <w:sz w:val="24"/>
          <w:szCs w:val="24"/>
        </w:rPr>
        <w:t xml:space="preserve"> in Bangladesh. </w:t>
      </w:r>
      <w:r w:rsidRPr="00145A9F">
        <w:rPr>
          <w:rFonts w:ascii="Times New Roman" w:eastAsia="Times New Roman" w:hAnsi="Times New Roman" w:cs="Times New Roman"/>
          <w:i/>
          <w:iCs/>
          <w:sz w:val="24"/>
          <w:szCs w:val="24"/>
        </w:rPr>
        <w:t>Journal of Business Ethics: Supplement 3</w:t>
      </w:r>
      <w:r w:rsidRPr="00145A9F">
        <w:rPr>
          <w:rFonts w:ascii="Times New Roman" w:eastAsia="Times New Roman" w:hAnsi="Times New Roman" w:cs="Times New Roman"/>
          <w:sz w:val="24"/>
          <w:szCs w:val="24"/>
        </w:rPr>
        <w:t xml:space="preserve">, 90, 355-369. </w:t>
      </w:r>
      <w:proofErr w:type="spellStart"/>
      <w:proofErr w:type="gramStart"/>
      <w:r w:rsidRPr="00145A9F">
        <w:rPr>
          <w:rFonts w:ascii="Times New Roman" w:eastAsia="Times New Roman" w:hAnsi="Times New Roman" w:cs="Times New Roman"/>
          <w:sz w:val="24"/>
          <w:szCs w:val="24"/>
        </w:rPr>
        <w:t>doi</w:t>
      </w:r>
      <w:proofErr w:type="spellEnd"/>
      <w:proofErr w:type="gramEnd"/>
      <w:r w:rsidRPr="00145A9F">
        <w:rPr>
          <w:rFonts w:ascii="Times New Roman" w:eastAsia="Times New Roman" w:hAnsi="Times New Roman" w:cs="Times New Roman"/>
          <w:sz w:val="24"/>
          <w:szCs w:val="24"/>
        </w:rPr>
        <w:t>: 10.1007/s10551-010-0429-x</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 xml:space="preserve">(The case of </w:t>
      </w:r>
      <w:proofErr w:type="spellStart"/>
      <w:r w:rsidRPr="00145A9F">
        <w:rPr>
          <w:rFonts w:ascii="Times New Roman" w:eastAsia="Times New Roman" w:hAnsi="Times New Roman" w:cs="Times New Roman"/>
          <w:sz w:val="24"/>
          <w:szCs w:val="24"/>
        </w:rPr>
        <w:t>Telenor</w:t>
      </w:r>
      <w:proofErr w:type="spellEnd"/>
      <w:r w:rsidRPr="00145A9F">
        <w:rPr>
          <w:rFonts w:ascii="Times New Roman" w:eastAsia="Times New Roman" w:hAnsi="Times New Roman" w:cs="Times New Roman"/>
          <w:sz w:val="24"/>
          <w:szCs w:val="24"/>
        </w:rPr>
        <w:t xml:space="preserve"> in Bangladesh is one of many examples of international value chain networks that span different jurisdictions. The case focuses on relevant issues in the value chain networks: the institutions in Norway and Bangladesh, the owners, suppliers, and customers.)</w:t>
      </w:r>
    </w:p>
    <w:p w:rsidR="00145A9F" w:rsidRPr="00145A9F" w:rsidRDefault="00145A9F" w:rsidP="00145A9F">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145A9F">
        <w:rPr>
          <w:rFonts w:ascii="Times New Roman" w:eastAsia="Times New Roman" w:hAnsi="Times New Roman" w:cs="Times New Roman"/>
          <w:sz w:val="24"/>
          <w:szCs w:val="24"/>
        </w:rPr>
        <w:t>Newenham-Kahindi</w:t>
      </w:r>
      <w:proofErr w:type="spellEnd"/>
      <w:r w:rsidRPr="00145A9F">
        <w:rPr>
          <w:rFonts w:ascii="Times New Roman" w:eastAsia="Times New Roman" w:hAnsi="Times New Roman" w:cs="Times New Roman"/>
          <w:sz w:val="24"/>
          <w:szCs w:val="24"/>
        </w:rPr>
        <w:t xml:space="preserve">, A. (2011 March). A global mining corporation and local communities in the Lake Victoria zone: The case of </w:t>
      </w:r>
      <w:proofErr w:type="spellStart"/>
      <w:r w:rsidRPr="00145A9F">
        <w:rPr>
          <w:rFonts w:ascii="Times New Roman" w:eastAsia="Times New Roman" w:hAnsi="Times New Roman" w:cs="Times New Roman"/>
          <w:sz w:val="24"/>
          <w:szCs w:val="24"/>
        </w:rPr>
        <w:t>Barrick</w:t>
      </w:r>
      <w:proofErr w:type="spellEnd"/>
      <w:r w:rsidRPr="00145A9F">
        <w:rPr>
          <w:rFonts w:ascii="Times New Roman" w:eastAsia="Times New Roman" w:hAnsi="Times New Roman" w:cs="Times New Roman"/>
          <w:sz w:val="24"/>
          <w:szCs w:val="24"/>
        </w:rPr>
        <w:t xml:space="preserve"> Gold Multinational in Tanzania. </w:t>
      </w:r>
      <w:r w:rsidRPr="00145A9F">
        <w:rPr>
          <w:rFonts w:ascii="Times New Roman" w:eastAsia="Times New Roman" w:hAnsi="Times New Roman" w:cs="Times New Roman"/>
          <w:i/>
          <w:iCs/>
          <w:sz w:val="24"/>
          <w:szCs w:val="24"/>
        </w:rPr>
        <w:t>Journal of Business Ethics, 99</w:t>
      </w:r>
      <w:r w:rsidRPr="00145A9F">
        <w:rPr>
          <w:rFonts w:ascii="Times New Roman" w:eastAsia="Times New Roman" w:hAnsi="Times New Roman" w:cs="Times New Roman"/>
          <w:sz w:val="24"/>
          <w:szCs w:val="24"/>
        </w:rPr>
        <w:t xml:space="preserve">(2), 253-282. </w:t>
      </w:r>
      <w:proofErr w:type="spellStart"/>
      <w:r w:rsidRPr="00145A9F">
        <w:rPr>
          <w:rFonts w:ascii="Times New Roman" w:eastAsia="Times New Roman" w:hAnsi="Times New Roman" w:cs="Times New Roman"/>
          <w:sz w:val="24"/>
          <w:szCs w:val="24"/>
        </w:rPr>
        <w:t>doi</w:t>
      </w:r>
      <w:proofErr w:type="spellEnd"/>
      <w:r w:rsidRPr="00145A9F">
        <w:rPr>
          <w:rFonts w:ascii="Times New Roman" w:eastAsia="Times New Roman" w:hAnsi="Times New Roman" w:cs="Times New Roman"/>
          <w:sz w:val="24"/>
          <w:szCs w:val="24"/>
        </w:rPr>
        <w:t>: 10.1007/s10551-010-0653-4</w:t>
      </w:r>
      <w:r w:rsidRPr="00145A9F">
        <w:rPr>
          <w:rFonts w:ascii="Times New Roman" w:eastAsia="Times New Roman" w:hAnsi="Times New Roman" w:cs="Times New Roman"/>
          <w:sz w:val="24"/>
          <w:szCs w:val="24"/>
        </w:rPr>
        <w:br/>
      </w:r>
      <w:r w:rsidRPr="00145A9F">
        <w:rPr>
          <w:rFonts w:ascii="Times New Roman" w:eastAsia="Times New Roman" w:hAnsi="Times New Roman" w:cs="Times New Roman"/>
          <w:sz w:val="24"/>
          <w:szCs w:val="24"/>
        </w:rPr>
        <w:br/>
        <w:t xml:space="preserve">(This case explores a Canadian mining corporation, </w:t>
      </w:r>
      <w:proofErr w:type="spellStart"/>
      <w:r w:rsidRPr="00145A9F">
        <w:rPr>
          <w:rFonts w:ascii="Times New Roman" w:eastAsia="Times New Roman" w:hAnsi="Times New Roman" w:cs="Times New Roman"/>
          <w:sz w:val="24"/>
          <w:szCs w:val="24"/>
        </w:rPr>
        <w:t>Barrick</w:t>
      </w:r>
      <w:proofErr w:type="spellEnd"/>
      <w:r w:rsidRPr="00145A9F">
        <w:rPr>
          <w:rFonts w:ascii="Times New Roman" w:eastAsia="Times New Roman" w:hAnsi="Times New Roman" w:cs="Times New Roman"/>
          <w:sz w:val="24"/>
          <w:szCs w:val="24"/>
        </w:rPr>
        <w:t xml:space="preserve"> Gold Corporation (</w:t>
      </w:r>
      <w:proofErr w:type="spellStart"/>
      <w:r w:rsidRPr="00145A9F">
        <w:rPr>
          <w:rFonts w:ascii="Times New Roman" w:eastAsia="Times New Roman" w:hAnsi="Times New Roman" w:cs="Times New Roman"/>
          <w:sz w:val="24"/>
          <w:szCs w:val="24"/>
        </w:rPr>
        <w:t>Barrick</w:t>
      </w:r>
      <w:proofErr w:type="spellEnd"/>
      <w:r w:rsidRPr="00145A9F">
        <w:rPr>
          <w:rFonts w:ascii="Times New Roman" w:eastAsia="Times New Roman" w:hAnsi="Times New Roman" w:cs="Times New Roman"/>
          <w:sz w:val="24"/>
          <w:szCs w:val="24"/>
        </w:rPr>
        <w:t>), and the way it engages with the local communities that surround its mining activities in the Lake Victoria Zone, Tanzania.)</w:t>
      </w:r>
    </w:p>
    <w:p w:rsidR="00145A9F" w:rsidRPr="00145A9F" w:rsidRDefault="00145A9F" w:rsidP="00145A9F">
      <w:pPr>
        <w:spacing w:before="100" w:beforeAutospacing="1" w:after="100" w:afterAutospacing="1" w:line="240" w:lineRule="auto"/>
        <w:rPr>
          <w:rFonts w:ascii="Times New Roman" w:eastAsia="Times New Roman" w:hAnsi="Times New Roman" w:cs="Times New Roman"/>
          <w:sz w:val="24"/>
          <w:szCs w:val="24"/>
        </w:rPr>
      </w:pPr>
      <w:r w:rsidRPr="00145A9F">
        <w:rPr>
          <w:rFonts w:ascii="Times New Roman" w:eastAsia="Times New Roman" w:hAnsi="Times New Roman" w:cs="Times New Roman"/>
          <w:sz w:val="24"/>
          <w:szCs w:val="24"/>
        </w:rPr>
        <w:t> </w:t>
      </w:r>
    </w:p>
    <w:p w:rsidR="00653D6E" w:rsidRDefault="00653D6E"/>
    <w:sectPr w:rsidR="00653D6E" w:rsidSect="00653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6A6"/>
    <w:multiLevelType w:val="multilevel"/>
    <w:tmpl w:val="6F3E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54881"/>
    <w:multiLevelType w:val="multilevel"/>
    <w:tmpl w:val="78B40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64A7F"/>
    <w:multiLevelType w:val="multilevel"/>
    <w:tmpl w:val="43F0D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45A9F"/>
    <w:rsid w:val="00145A9F"/>
    <w:rsid w:val="002159AF"/>
    <w:rsid w:val="003A2E74"/>
    <w:rsid w:val="00653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6E"/>
  </w:style>
  <w:style w:type="paragraph" w:styleId="Heading1">
    <w:name w:val="heading 1"/>
    <w:basedOn w:val="Normal"/>
    <w:link w:val="Heading1Char"/>
    <w:uiPriority w:val="9"/>
    <w:qFormat/>
    <w:rsid w:val="00145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A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5A9F"/>
    <w:rPr>
      <w:color w:val="0000FF"/>
      <w:u w:val="single"/>
    </w:rPr>
  </w:style>
  <w:style w:type="paragraph" w:styleId="NormalWeb">
    <w:name w:val="Normal (Web)"/>
    <w:basedOn w:val="Normal"/>
    <w:uiPriority w:val="99"/>
    <w:semiHidden/>
    <w:unhideWhenUsed/>
    <w:rsid w:val="00145A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A9F"/>
    <w:rPr>
      <w:i/>
      <w:iCs/>
    </w:rPr>
  </w:style>
  <w:style w:type="paragraph" w:styleId="BalloonText">
    <w:name w:val="Balloon Text"/>
    <w:basedOn w:val="Normal"/>
    <w:link w:val="BalloonTextChar"/>
    <w:uiPriority w:val="99"/>
    <w:semiHidden/>
    <w:unhideWhenUsed/>
    <w:rsid w:val="0014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9936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02">
          <w:marLeft w:val="0"/>
          <w:marRight w:val="0"/>
          <w:marTop w:val="0"/>
          <w:marBottom w:val="0"/>
          <w:divBdr>
            <w:top w:val="none" w:sz="0" w:space="0" w:color="auto"/>
            <w:left w:val="none" w:sz="0" w:space="0" w:color="auto"/>
            <w:bottom w:val="none" w:sz="0" w:space="0" w:color="auto"/>
            <w:right w:val="none" w:sz="0" w:space="0" w:color="auto"/>
          </w:divBdr>
          <w:divsChild>
            <w:div w:id="1470901336">
              <w:marLeft w:val="0"/>
              <w:marRight w:val="0"/>
              <w:marTop w:val="0"/>
              <w:marBottom w:val="0"/>
              <w:divBdr>
                <w:top w:val="none" w:sz="0" w:space="0" w:color="auto"/>
                <w:left w:val="none" w:sz="0" w:space="0" w:color="auto"/>
                <w:bottom w:val="none" w:sz="0" w:space="0" w:color="auto"/>
                <w:right w:val="none" w:sz="0" w:space="0" w:color="auto"/>
              </w:divBdr>
              <w:divsChild>
                <w:div w:id="2143762448">
                  <w:marLeft w:val="0"/>
                  <w:marRight w:val="0"/>
                  <w:marTop w:val="0"/>
                  <w:marBottom w:val="0"/>
                  <w:divBdr>
                    <w:top w:val="none" w:sz="0" w:space="0" w:color="auto"/>
                    <w:left w:val="none" w:sz="0" w:space="0" w:color="auto"/>
                    <w:bottom w:val="none" w:sz="0" w:space="0" w:color="auto"/>
                    <w:right w:val="none" w:sz="0" w:space="0" w:color="auto"/>
                  </w:divBdr>
                  <w:divsChild>
                    <w:div w:id="1110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tboundsso.next.ecollege.com/default/launch.ed?ssoType=CDMS&amp;redirectUrl=https://content.ashford.edu/ssologin?bookcode=AUPHI445.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Marl</cp:lastModifiedBy>
  <cp:revision>2</cp:revision>
  <dcterms:created xsi:type="dcterms:W3CDTF">2017-03-22T08:38:00Z</dcterms:created>
  <dcterms:modified xsi:type="dcterms:W3CDTF">2017-03-22T08:38:00Z</dcterms:modified>
</cp:coreProperties>
</file>