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65A2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bookmarkStart w:id="0" w:name="_GoBack"/>
      <w:bookmarkEnd w:id="0"/>
      <w:r w:rsidRPr="00C22000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br/>
        <w:t>Module 3 - Background</w:t>
      </w:r>
    </w:p>
    <w:p w14:paraId="53DEC2EE" w14:textId="77777777" w:rsidR="00C22000" w:rsidRPr="00C22000" w:rsidRDefault="00C22000" w:rsidP="00C22000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sz w:val="34"/>
          <w:szCs w:val="34"/>
        </w:rPr>
      </w:pPr>
      <w:r w:rsidRPr="00C22000">
        <w:rPr>
          <w:rFonts w:ascii="Arial" w:eastAsia="Times New Roman" w:hAnsi="Arial" w:cs="Arial"/>
          <w:b/>
          <w:bCs/>
          <w:caps/>
          <w:sz w:val="34"/>
          <w:szCs w:val="34"/>
        </w:rPr>
        <w:t>SUPPLY CHAIN PLANNING </w:t>
      </w:r>
    </w:p>
    <w:p w14:paraId="23E8FE74" w14:textId="77777777" w:rsidR="00C22000" w:rsidRPr="00C22000" w:rsidRDefault="00C22000" w:rsidP="00C22000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C2200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14:paraId="3C766163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27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FulfillmentbyAmazon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>. (2017). How Amazon Receives Your Inventory. [YouTube video]. Retrieved from </w:t>
      </w:r>
      <w:hyperlink r:id="rId4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https://www.youtube.com/watch?v=dAXdeqcHBp4</w:t>
        </w:r>
      </w:hyperlink>
    </w:p>
    <w:p w14:paraId="2482E41D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27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Global Text Project (2017), Operations management: Special topic: supply chain management. OpenStax CNX. Retrieved from </w:t>
      </w:r>
      <w:hyperlink r:id="rId5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http://cnx.org/contents/75440fa9-37ba-47fa-95f2-0520dd17e44f@4</w:t>
        </w:r>
      </w:hyperlink>
      <w:r w:rsidRPr="00C22000">
        <w:rPr>
          <w:rFonts w:ascii="Arial" w:eastAsia="Times New Roman" w:hAnsi="Arial" w:cs="Arial"/>
          <w:color w:val="363636"/>
          <w:sz w:val="27"/>
          <w:szCs w:val="27"/>
        </w:rPr>
        <w:t>.</w:t>
      </w:r>
    </w:p>
    <w:p w14:paraId="4C75FB82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36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Carvalho., H. &amp; Cruz-Machado, V. (2011). Integrating Lean, Agile, Resilience and Green Paradigms in Supply Chain Management (LARG_SCM). Supply Chain Management, </w:t>
      </w: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Pengzhong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>, L</w:t>
      </w:r>
      <w:proofErr w:type="gram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.(</w:t>
      </w:r>
      <w:proofErr w:type="gramEnd"/>
      <w:r w:rsidRPr="00C22000">
        <w:rPr>
          <w:rFonts w:ascii="Arial" w:eastAsia="Times New Roman" w:hAnsi="Arial" w:cs="Arial"/>
          <w:color w:val="363636"/>
          <w:sz w:val="27"/>
          <w:szCs w:val="27"/>
        </w:rPr>
        <w:t>Ed.). DOI: 10.5772/14592. Retrieve from </w:t>
      </w:r>
      <w:hyperlink r:id="rId6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https://www.intechopen.com/books/supply-chain-management/integrating-lean-agile-resilience-and-green-paradigms-in-supply-chain-management-larg-scm-</w:t>
        </w:r>
      </w:hyperlink>
    </w:p>
    <w:p w14:paraId="653E954C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4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Ambe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, M., &amp; </w:t>
      </w: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Badenhorst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-Weiss, J. (2011). Managing and controlling public sector supply chains, Supply Chain Management, </w:t>
      </w: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Pengzhong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>, L. (Ed.),   DOI: 10.5772/14696. Retrieved from </w:t>
      </w:r>
      <w:hyperlink r:id="rId7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https://www.intechopen.com/books/supply-chain-management/managing-and-controlling-public-sector-supply-chains</w:t>
        </w:r>
      </w:hyperlink>
    </w:p>
    <w:p w14:paraId="3B1BFC68" w14:textId="4D86D9AF" w:rsid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54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Magretta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>, Joan. "</w:t>
      </w:r>
      <w:hyperlink r:id="rId8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The Power of Virtual Integration: An Interview with Dell Computer's Michael Dell</w:t>
        </w:r>
      </w:hyperlink>
      <w:r w:rsidRPr="00C22000">
        <w:rPr>
          <w:rFonts w:ascii="Arial" w:eastAsia="Times New Roman" w:hAnsi="Arial" w:cs="Arial"/>
          <w:color w:val="363636"/>
          <w:sz w:val="27"/>
          <w:szCs w:val="27"/>
        </w:rPr>
        <w:t>." </w:t>
      </w:r>
      <w:r w:rsidRPr="00C22000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C22000">
        <w:rPr>
          <w:rFonts w:ascii="Arial" w:eastAsia="Times New Roman" w:hAnsi="Arial" w:cs="Arial"/>
          <w:color w:val="363636"/>
          <w:sz w:val="27"/>
          <w:szCs w:val="27"/>
        </w:rPr>
        <w:t> 76, no. 2 (1998): 73–84.</w:t>
      </w:r>
      <w:r w:rsidRPr="00C22000">
        <w:t xml:space="preserve"> </w:t>
      </w:r>
      <w:hyperlink r:id="rId9" w:history="1">
        <w:r w:rsidRPr="001C6B7A">
          <w:rPr>
            <w:rStyle w:val="Hyperlink"/>
            <w:rFonts w:ascii="Arial" w:eastAsia="Times New Roman" w:hAnsi="Arial" w:cs="Arial"/>
            <w:sz w:val="27"/>
            <w:szCs w:val="27"/>
          </w:rPr>
          <w:t>https://hbr.org/1998/03/the-power-of-virtual-integration-an-interview-with-dell-computers-michael-dell</w:t>
        </w:r>
      </w:hyperlink>
    </w:p>
    <w:p w14:paraId="64DA728F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540" w:right="1050"/>
        <w:rPr>
          <w:rFonts w:ascii="Arial" w:eastAsia="Times New Roman" w:hAnsi="Arial" w:cs="Arial"/>
          <w:color w:val="363636"/>
          <w:sz w:val="27"/>
          <w:szCs w:val="27"/>
        </w:rPr>
      </w:pPr>
    </w:p>
    <w:p w14:paraId="6C5CEE12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 </w:t>
      </w:r>
    </w:p>
    <w:p w14:paraId="44262692" w14:textId="77777777" w:rsidR="00C22000" w:rsidRPr="00C22000" w:rsidRDefault="00C22000" w:rsidP="00C22000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C22000">
        <w:rPr>
          <w:rFonts w:ascii="Arial" w:eastAsia="Times New Roman" w:hAnsi="Arial" w:cs="Arial"/>
          <w:b/>
          <w:bCs/>
          <w:color w:val="005697"/>
          <w:sz w:val="29"/>
          <w:szCs w:val="29"/>
        </w:rPr>
        <w:t>Optional Reading</w:t>
      </w:r>
    </w:p>
    <w:p w14:paraId="06A27699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54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lastRenderedPageBreak/>
        <w:t>ABC News. (2012), November 26). Inside Amazon: Secrets of an online mega-giant. [YouTube video]. Retrieved from </w:t>
      </w:r>
      <w:hyperlink r:id="rId10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https://www.youtube.com/watch?v=zknLfU7GJIw</w:t>
        </w:r>
      </w:hyperlink>
    </w:p>
    <w:p w14:paraId="21AC90F8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63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Banker, S. (2015, December 2). New solutions for supply chain risk management: A case study. </w:t>
      </w:r>
      <w:r w:rsidRPr="00C22000">
        <w:rPr>
          <w:rFonts w:ascii="Arial" w:eastAsia="Times New Roman" w:hAnsi="Arial" w:cs="Arial"/>
          <w:i/>
          <w:iCs/>
          <w:color w:val="363636"/>
          <w:sz w:val="27"/>
          <w:szCs w:val="27"/>
        </w:rPr>
        <w:t>Forbes. </w:t>
      </w:r>
      <w:r w:rsidRPr="00C22000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1" w:anchor="7e3b583140eb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https://www.forbes.com/sites/stevebanker/2015/12/02/new-solutions-for-supply-chain-risk-management-a-case-study/#7e3b583140eb</w:t>
        </w:r>
      </w:hyperlink>
    </w:p>
    <w:p w14:paraId="74423536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630" w:right="-9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Maslaric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, M., &amp; </w:t>
      </w: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Groznik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, A. (2011). Towards Improving supply chain coordination through business process </w:t>
      </w: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reengineering.Pengzhong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>, L. (Ed.), DOI: 10.5772/14754. Available from: </w:t>
      </w:r>
      <w:hyperlink r:id="rId12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https://www.intechopen.com/books/supply-chain-management/towards-improving-supply-chain-coordination-through-business-process-reengineering</w:t>
        </w:r>
      </w:hyperlink>
    </w:p>
    <w:p w14:paraId="2F6D3738" w14:textId="047AB698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72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Hammer, Michael. "</w:t>
      </w:r>
      <w:hyperlink r:id="rId13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Reengineering Work: Don't Automate, Obliterate</w:t>
        </w:r>
      </w:hyperlink>
      <w:r w:rsidRPr="00C22000">
        <w:rPr>
          <w:rFonts w:ascii="Arial" w:eastAsia="Times New Roman" w:hAnsi="Arial" w:cs="Arial"/>
          <w:color w:val="363636"/>
          <w:sz w:val="27"/>
          <w:szCs w:val="27"/>
        </w:rPr>
        <w:t>." </w:t>
      </w:r>
      <w:r w:rsidRPr="00C22000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C22000">
        <w:rPr>
          <w:rFonts w:ascii="Arial" w:eastAsia="Times New Roman" w:hAnsi="Arial" w:cs="Arial"/>
          <w:color w:val="363636"/>
          <w:sz w:val="27"/>
          <w:szCs w:val="27"/>
        </w:rPr>
        <w:t> 68, no. 4 (1990): 104–12.</w:t>
      </w:r>
      <w:r w:rsidRPr="00C22000">
        <w:t xml:space="preserve"> </w:t>
      </w:r>
      <w:hyperlink r:id="rId14" w:history="1">
        <w:r w:rsidRPr="001C6B7A">
          <w:rPr>
            <w:rStyle w:val="Hyperlink"/>
            <w:rFonts w:ascii="Arial" w:eastAsia="Times New Roman" w:hAnsi="Arial" w:cs="Arial"/>
            <w:sz w:val="27"/>
            <w:szCs w:val="27"/>
          </w:rPr>
          <w:t>https://hbr.org/1990/07/reengineering-work-dont-automate-obliterate</w:t>
        </w:r>
      </w:hyperlink>
    </w:p>
    <w:p w14:paraId="7A071087" w14:textId="264CB03D" w:rsid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72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Fung, Victor. "</w:t>
      </w:r>
      <w:hyperlink r:id="rId15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Fast, Global and Entrepreneurial: Supply-Chain Management, Hong Kong Style</w:t>
        </w:r>
      </w:hyperlink>
      <w:r w:rsidRPr="00C22000">
        <w:rPr>
          <w:rFonts w:ascii="Arial" w:eastAsia="Times New Roman" w:hAnsi="Arial" w:cs="Arial"/>
          <w:color w:val="363636"/>
          <w:sz w:val="27"/>
          <w:szCs w:val="27"/>
        </w:rPr>
        <w:t>." </w:t>
      </w:r>
      <w:r w:rsidRPr="00C22000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C22000">
        <w:rPr>
          <w:rFonts w:ascii="Arial" w:eastAsia="Times New Roman" w:hAnsi="Arial" w:cs="Arial"/>
          <w:color w:val="363636"/>
          <w:sz w:val="27"/>
          <w:szCs w:val="27"/>
        </w:rPr>
        <w:t> 76, no. 5 (1998): 103–14.</w:t>
      </w:r>
      <w:r>
        <w:rPr>
          <w:rFonts w:ascii="Arial" w:eastAsia="Times New Roman" w:hAnsi="Arial" w:cs="Arial"/>
          <w:color w:val="363636"/>
          <w:sz w:val="27"/>
          <w:szCs w:val="27"/>
        </w:rPr>
        <w:t xml:space="preserve"> </w:t>
      </w:r>
      <w:hyperlink r:id="rId16" w:history="1">
        <w:r w:rsidRPr="001C6B7A">
          <w:rPr>
            <w:rStyle w:val="Hyperlink"/>
            <w:rFonts w:ascii="Arial" w:eastAsia="Times New Roman" w:hAnsi="Arial" w:cs="Arial"/>
            <w:sz w:val="27"/>
            <w:szCs w:val="27"/>
          </w:rPr>
          <w:t>https://hbr.org/1998/09/fast-global-and-entrepreneurial-supply-chain-management-hong-kong-style</w:t>
        </w:r>
      </w:hyperlink>
    </w:p>
    <w:p w14:paraId="1CE50C7F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</w:p>
    <w:p w14:paraId="5FC0B0CA" w14:textId="77777777" w:rsidR="000E01CF" w:rsidRDefault="000E01CF"/>
    <w:sectPr w:rsidR="000E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zG0sLQwMrcwtjBU0lEKTi0uzszPAykwrAUAI4kXviwAAAA="/>
  </w:docVars>
  <w:rsids>
    <w:rsidRoot w:val="00C22000"/>
    <w:rsid w:val="000E01CF"/>
    <w:rsid w:val="00C22000"/>
    <w:rsid w:val="00F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4ABA"/>
  <w15:chartTrackingRefBased/>
  <w15:docId w15:val="{4B603CA1-CD7B-4D36-A573-0E626CCE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2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2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20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20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0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r.org/1998/03/the-power-of-virtual-integration-an-interview-with-dell-computers-michael-dell/ar/1" TargetMode="External"/><Relationship Id="rId13" Type="http://schemas.openxmlformats.org/officeDocument/2006/relationships/hyperlink" Target="http://hbr.org/1990/07/reengineering-work-dont-automate-obliterate/ar/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techopen.com/books/supply-chain-management/managing-and-controlling-public-sector-supply-chains" TargetMode="External"/><Relationship Id="rId12" Type="http://schemas.openxmlformats.org/officeDocument/2006/relationships/hyperlink" Target="https://www.intechopen.com/books/supply-chain-management/towards-improving-supply-chain-coordination-through-business-process-reenginee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br.org/1998/09/fast-global-and-entrepreneurial-supply-chain-management-hong-kong-sty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techopen.com/books/supply-chain-management/integrating-lean-agile-resilience-and-green-paradigms-in-supply-chain-management-larg-scm-" TargetMode="External"/><Relationship Id="rId11" Type="http://schemas.openxmlformats.org/officeDocument/2006/relationships/hyperlink" Target="https://www.forbes.com/sites/stevebanker/2015/12/02/new-solutions-for-supply-chain-risk-management-a-case-study/" TargetMode="External"/><Relationship Id="rId5" Type="http://schemas.openxmlformats.org/officeDocument/2006/relationships/hyperlink" Target="http://cnx.org/contents/75440fa9-37ba-47fa-95f2-0520dd17e44f@4" TargetMode="External"/><Relationship Id="rId15" Type="http://schemas.openxmlformats.org/officeDocument/2006/relationships/hyperlink" Target="http://hbr.org/1998/09/fast-global-and-entrepreneurial-supply-chain-management-hong-kong-style/ar/1" TargetMode="External"/><Relationship Id="rId10" Type="http://schemas.openxmlformats.org/officeDocument/2006/relationships/hyperlink" Target="https://www.youtube.com/watch?v=zknLfU7GJIw" TargetMode="External"/><Relationship Id="rId4" Type="http://schemas.openxmlformats.org/officeDocument/2006/relationships/hyperlink" Target="https://www.youtube.com/watch?v=dAXdeqcHBp4" TargetMode="External"/><Relationship Id="rId9" Type="http://schemas.openxmlformats.org/officeDocument/2006/relationships/hyperlink" Target="https://hbr.org/1998/03/the-power-of-virtual-integration-an-interview-with-dell-computers-michael-dell" TargetMode="External"/><Relationship Id="rId14" Type="http://schemas.openxmlformats.org/officeDocument/2006/relationships/hyperlink" Target="https://hbr.org/1990/07/reengineering-work-dont-automate-oblite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Augustus kimeu</cp:lastModifiedBy>
  <cp:revision>2</cp:revision>
  <dcterms:created xsi:type="dcterms:W3CDTF">2018-10-04T02:24:00Z</dcterms:created>
  <dcterms:modified xsi:type="dcterms:W3CDTF">2018-10-04T02:24:00Z</dcterms:modified>
</cp:coreProperties>
</file>