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0DE" w:rsidRPr="007C00DE" w:rsidRDefault="007C00DE" w:rsidP="007C00DE">
      <w:pPr>
        <w:shd w:val="clear" w:color="auto" w:fill="FFFFFF"/>
        <w:spacing w:before="150" w:after="150" w:line="345" w:lineRule="atLeast"/>
        <w:outlineLvl w:val="3"/>
        <w:rPr>
          <w:rFonts w:ascii="Arial" w:eastAsia="Times New Roman" w:hAnsi="Arial" w:cs="Arial"/>
          <w:b/>
          <w:bCs/>
          <w:caps/>
          <w:color w:val="333333"/>
          <w:spacing w:val="6"/>
          <w:sz w:val="21"/>
          <w:szCs w:val="21"/>
        </w:rPr>
      </w:pPr>
      <w:bookmarkStart w:id="0" w:name="_GoBack"/>
      <w:bookmarkEnd w:id="0"/>
      <w:r w:rsidRPr="007C00DE">
        <w:rPr>
          <w:rFonts w:ascii="Arial" w:eastAsia="Times New Roman" w:hAnsi="Arial" w:cs="Arial"/>
          <w:b/>
          <w:bCs/>
          <w:caps/>
          <w:color w:val="333333"/>
          <w:spacing w:val="6"/>
          <w:sz w:val="21"/>
          <w:szCs w:val="21"/>
        </w:rPr>
        <w:t>RECORD: 1</w:t>
      </w:r>
    </w:p>
    <w:p w:rsidR="007C00DE" w:rsidRPr="007C00DE" w:rsidRDefault="007C00DE" w:rsidP="007C0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Title:Bridging the equity gap: health promotion for adults with intellectual and developmental disabilities.Authors:Marks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BA; Department of Disability and Human Development (DHD), University of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Illinois at Chicago (UIC), 1640 West Roosevelt Road, Chicago, IL 60608,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USA. bmarks1@uic.edu</w:t>
      </w:r>
      <w:r w:rsidRPr="007C00DE">
        <w:rPr>
          <w:rFonts w:ascii="Arial" w:eastAsia="Times New Roman" w:hAnsi="Arial" w:cs="Arial"/>
          <w:color w:val="333333"/>
          <w:sz w:val="21"/>
          <w:szCs w:val="21"/>
        </w:rPr>
        <w:br/>
        <w:t>Heller TSource:The Nursing Clinics Of North America [Nurs Clin North Am] 2003 Jun; Vol. 38 (2), pp. 205-28.Publication Type:Journal Article; Research Support, U.S. Gov't, Non-P.H.S.; Research Support, U.S. Gov't, P.H.S.; ReviewLanguage:EnglishJournal Info:</w:t>
      </w:r>
      <w:r w:rsidRPr="007C00DE">
        <w:rPr>
          <w:rFonts w:ascii="Arial" w:eastAsia="Times New Roman" w:hAnsi="Arial" w:cs="Arial"/>
          <w:i/>
          <w:iCs/>
          <w:color w:val="333333"/>
          <w:sz w:val="21"/>
          <w:szCs w:val="21"/>
        </w:rPr>
        <w:t>Publisher: </w:t>
      </w:r>
      <w:r w:rsidRPr="007C00DE">
        <w:rPr>
          <w:rFonts w:ascii="Arial" w:eastAsia="Times New Roman" w:hAnsi="Arial" w:cs="Arial"/>
          <w:color w:val="333333"/>
          <w:sz w:val="21"/>
          <w:szCs w:val="21"/>
        </w:rPr>
        <w:t>W B Saunders </w:t>
      </w:r>
      <w:r w:rsidRPr="007C00DE">
        <w:rPr>
          <w:rFonts w:ascii="Arial" w:eastAsia="Times New Roman" w:hAnsi="Arial" w:cs="Arial"/>
          <w:i/>
          <w:iCs/>
          <w:color w:val="333333"/>
          <w:sz w:val="21"/>
          <w:szCs w:val="21"/>
        </w:rPr>
        <w:t>Country of Publication: </w:t>
      </w:r>
      <w:r w:rsidRPr="007C00DE">
        <w:rPr>
          <w:rFonts w:ascii="Arial" w:eastAsia="Times New Roman" w:hAnsi="Arial" w:cs="Arial"/>
          <w:color w:val="333333"/>
          <w:sz w:val="21"/>
          <w:szCs w:val="21"/>
        </w:rPr>
        <w:t>United States </w:t>
      </w:r>
      <w:r w:rsidRPr="007C00DE">
        <w:rPr>
          <w:rFonts w:ascii="Arial" w:eastAsia="Times New Roman" w:hAnsi="Arial" w:cs="Arial"/>
          <w:i/>
          <w:iCs/>
          <w:color w:val="333333"/>
          <w:sz w:val="21"/>
          <w:szCs w:val="21"/>
        </w:rPr>
        <w:t>NLM ID: </w:t>
      </w:r>
      <w:r w:rsidRPr="007C00DE">
        <w:rPr>
          <w:rFonts w:ascii="Arial" w:eastAsia="Times New Roman" w:hAnsi="Arial" w:cs="Arial"/>
          <w:color w:val="333333"/>
          <w:sz w:val="21"/>
          <w:szCs w:val="21"/>
        </w:rPr>
        <w:t>0042033 </w:t>
      </w:r>
      <w:r w:rsidRPr="007C00DE">
        <w:rPr>
          <w:rFonts w:ascii="Arial" w:eastAsia="Times New Roman" w:hAnsi="Arial" w:cs="Arial"/>
          <w:i/>
          <w:iCs/>
          <w:color w:val="333333"/>
          <w:sz w:val="21"/>
          <w:szCs w:val="21"/>
        </w:rPr>
        <w:t>Publication Model: </w:t>
      </w:r>
      <w:r w:rsidRPr="007C00DE">
        <w:rPr>
          <w:rFonts w:ascii="Arial" w:eastAsia="Times New Roman" w:hAnsi="Arial" w:cs="Arial"/>
          <w:color w:val="333333"/>
          <w:sz w:val="21"/>
          <w:szCs w:val="21"/>
        </w:rPr>
        <w:t>Print </w:t>
      </w:r>
      <w:r w:rsidRPr="007C00DE">
        <w:rPr>
          <w:rFonts w:ascii="Arial" w:eastAsia="Times New Roman" w:hAnsi="Arial" w:cs="Arial"/>
          <w:i/>
          <w:iCs/>
          <w:color w:val="333333"/>
          <w:sz w:val="21"/>
          <w:szCs w:val="21"/>
        </w:rPr>
        <w:t>Cited Medium: </w:t>
      </w:r>
      <w:r w:rsidRPr="007C00DE">
        <w:rPr>
          <w:rFonts w:ascii="Arial" w:eastAsia="Times New Roman" w:hAnsi="Arial" w:cs="Arial"/>
          <w:color w:val="333333"/>
          <w:sz w:val="21"/>
          <w:szCs w:val="21"/>
        </w:rPr>
        <w:t>Print </w:t>
      </w:r>
      <w:r w:rsidRPr="007C00DE">
        <w:rPr>
          <w:rFonts w:ascii="Arial" w:eastAsia="Times New Roman" w:hAnsi="Arial" w:cs="Arial"/>
          <w:i/>
          <w:iCs/>
          <w:color w:val="333333"/>
          <w:sz w:val="21"/>
          <w:szCs w:val="21"/>
        </w:rPr>
        <w:t>ISSN: </w:t>
      </w:r>
      <w:r w:rsidRPr="007C00DE">
        <w:rPr>
          <w:rFonts w:ascii="Arial" w:eastAsia="Times New Roman" w:hAnsi="Arial" w:cs="Arial"/>
          <w:color w:val="333333"/>
          <w:sz w:val="21"/>
          <w:szCs w:val="21"/>
        </w:rPr>
        <w:t>0029-6465 (Print) </w:t>
      </w:r>
      <w:r w:rsidRPr="007C00DE">
        <w:rPr>
          <w:rFonts w:ascii="Arial" w:eastAsia="Times New Roman" w:hAnsi="Arial" w:cs="Arial"/>
          <w:i/>
          <w:iCs/>
          <w:color w:val="333333"/>
          <w:sz w:val="21"/>
          <w:szCs w:val="21"/>
        </w:rPr>
        <w:t>Linking ISSN: </w:t>
      </w:r>
      <w:r w:rsidRPr="007C00DE">
        <w:rPr>
          <w:rFonts w:ascii="Arial" w:eastAsia="Times New Roman" w:hAnsi="Arial" w:cs="Arial"/>
          <w:color w:val="333333"/>
          <w:sz w:val="21"/>
          <w:szCs w:val="21"/>
        </w:rPr>
        <w:t>00296465 </w:t>
      </w:r>
      <w:r w:rsidRPr="007C00DE">
        <w:rPr>
          <w:rFonts w:ascii="Arial" w:eastAsia="Times New Roman" w:hAnsi="Arial" w:cs="Arial"/>
          <w:i/>
          <w:iCs/>
          <w:color w:val="333333"/>
          <w:sz w:val="21"/>
          <w:szCs w:val="21"/>
        </w:rPr>
        <w:t>NLM ISO Abbreviation: </w:t>
      </w:r>
      <w:r w:rsidRPr="007C00DE">
        <w:rPr>
          <w:rFonts w:ascii="Arial" w:eastAsia="Times New Roman" w:hAnsi="Arial" w:cs="Arial"/>
          <w:color w:val="333333"/>
          <w:sz w:val="21"/>
          <w:szCs w:val="21"/>
        </w:rPr>
        <w:t>Nurs. Clin. North Am. </w:t>
      </w:r>
      <w:r w:rsidRPr="007C00DE">
        <w:rPr>
          <w:rFonts w:ascii="Arial" w:eastAsia="Times New Roman" w:hAnsi="Arial" w:cs="Arial"/>
          <w:i/>
          <w:iCs/>
          <w:color w:val="333333"/>
          <w:sz w:val="21"/>
          <w:szCs w:val="21"/>
        </w:rPr>
        <w:t>Subsets: </w:t>
      </w:r>
      <w:r w:rsidRPr="007C00DE">
        <w:rPr>
          <w:rFonts w:ascii="Arial" w:eastAsia="Times New Roman" w:hAnsi="Arial" w:cs="Arial"/>
          <w:color w:val="333333"/>
          <w:sz w:val="21"/>
          <w:szCs w:val="21"/>
        </w:rPr>
        <w:t>Core Clinical (AIM); MEDLINE; NursingImprint Name(s):</w:t>
      </w:r>
      <w:r w:rsidRPr="007C00DE">
        <w:rPr>
          <w:rFonts w:ascii="Arial" w:eastAsia="Times New Roman" w:hAnsi="Arial" w:cs="Arial"/>
          <w:i/>
          <w:iCs/>
          <w:color w:val="333333"/>
          <w:sz w:val="21"/>
          <w:szCs w:val="21"/>
        </w:rPr>
        <w:t>Publication</w:t>
      </w:r>
      <w:r w:rsidRPr="007C00DE">
        <w:rPr>
          <w:rFonts w:ascii="Arial" w:eastAsia="Times New Roman" w:hAnsi="Arial" w:cs="Arial"/>
          <w:color w:val="333333"/>
          <w:sz w:val="21"/>
          <w:szCs w:val="21"/>
        </w:rPr>
        <w:t>: Philadelphia, PA : W B Saunders</w:t>
      </w:r>
      <w:r w:rsidRPr="007C00DE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7C00DE">
        <w:rPr>
          <w:rFonts w:ascii="Arial" w:eastAsia="Times New Roman" w:hAnsi="Arial" w:cs="Arial"/>
          <w:i/>
          <w:iCs/>
          <w:color w:val="333333"/>
          <w:sz w:val="21"/>
          <w:szCs w:val="21"/>
        </w:rPr>
        <w:t>Original Publication</w:t>
      </w:r>
      <w:r w:rsidRPr="007C00DE">
        <w:rPr>
          <w:rFonts w:ascii="Arial" w:eastAsia="Times New Roman" w:hAnsi="Arial" w:cs="Arial"/>
          <w:color w:val="333333"/>
          <w:sz w:val="21"/>
          <w:szCs w:val="21"/>
        </w:rPr>
        <w:t>: Philadelphia.MeSH Terms:Developmental Disabilities/*nursing </w:t>
      </w:r>
      <w:r w:rsidRPr="007C00DE">
        <w:rPr>
          <w:rFonts w:ascii="Arial" w:eastAsia="Times New Roman" w:hAnsi="Arial" w:cs="Arial"/>
          <w:color w:val="333333"/>
          <w:sz w:val="21"/>
          <w:szCs w:val="21"/>
        </w:rPr>
        <w:br/>
        <w:t>Health Promotion/*methods </w:t>
      </w:r>
      <w:r w:rsidRPr="007C00DE">
        <w:rPr>
          <w:rFonts w:ascii="Arial" w:eastAsia="Times New Roman" w:hAnsi="Arial" w:cs="Arial"/>
          <w:color w:val="333333"/>
          <w:sz w:val="21"/>
          <w:szCs w:val="21"/>
        </w:rPr>
        <w:br/>
        <w:t>Intellectual Disability/*nursing</w:t>
      </w:r>
      <w:r w:rsidRPr="007C00DE">
        <w:rPr>
          <w:rFonts w:ascii="Arial" w:eastAsia="Times New Roman" w:hAnsi="Arial" w:cs="Arial"/>
          <w:color w:val="333333"/>
          <w:sz w:val="21"/>
          <w:szCs w:val="21"/>
        </w:rPr>
        <w:br/>
        <w:t>Adolescent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; Adult ; Health Services Accessibility ; Health Status Indicators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; Human Rights ; Humans ; Patient Advocacy ; Risk FactorsAbstract:Health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is influenced by political, economic, social, cultural, environmental,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behavioral and biological conditions--either positively or negatively.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Health promotion aims to make these factors more favorable through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health advocacy. Advocating for physical, mental, and social health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requires that individuals with I/DD have opportunities to identify and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realize their aspirations, develop the capacity to satisfy their needs,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and possess the ability to adapt and/or cope with the environment.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Because health is both an individual and a social responsibility,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effective health promotion strategies must incorporate linkages between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health and development, particularly for vulnerable and disadvantaged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groups where deprivation in health and economic resources exist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lastRenderedPageBreak/>
        <w:t>simultaneously and reinforce each other [6]. Incorporating health and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development at the core of health promotion activities addresses issues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of poverty, poor health, and unemployment, while accounting for social,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cultural and economic differences. Health promotion enables people with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I/DD to achieve their health goals by ensuring equal opportunities and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resources. This includes having supportive environments, access to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information, and life skills and opportunities to make healthy choices.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People cannot achieve their health goals unless they can control health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determinants. Health promotion efforts require coordinated action from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all interested groups (e.g., government entities, health and other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social and economic sectors, nongovernmental and voluntary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organizations, local authorities, industry and media), including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individuals, families and communities. Community-based health promotion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emphasizes community participation, along with empowerment of community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members to address inequities and increase control over their health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[3]. Individual satisfaction and participation are critical components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in community coalitions that are providing health promotion programs.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Moreover, community leadership, shared decision-making, linkages with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other organizations, and organizational climate can predict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satisfaction, participation, and planning. Health becomes a resource for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everyday life when individuals with I/DD are empowered and can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participate in health promotion activities that are based in their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community</w:t>
      </w:r>
    </w:p>
    <w:p w:rsidR="007C00DE" w:rsidRPr="007C00DE" w:rsidRDefault="007C00DE" w:rsidP="007C00DE">
      <w:pPr>
        <w:shd w:val="clear" w:color="auto" w:fill="FFFFFF"/>
        <w:spacing w:before="150" w:after="150" w:line="345" w:lineRule="atLeast"/>
        <w:outlineLvl w:val="3"/>
        <w:rPr>
          <w:rFonts w:ascii="Arial" w:eastAsia="Times New Roman" w:hAnsi="Arial" w:cs="Arial"/>
          <w:b/>
          <w:bCs/>
          <w:caps/>
          <w:color w:val="333333"/>
          <w:spacing w:val="6"/>
          <w:sz w:val="21"/>
          <w:szCs w:val="21"/>
        </w:rPr>
      </w:pPr>
      <w:r w:rsidRPr="007C00DE">
        <w:rPr>
          <w:rFonts w:ascii="Arial" w:eastAsia="Times New Roman" w:hAnsi="Arial" w:cs="Arial"/>
          <w:b/>
          <w:bCs/>
          <w:caps/>
          <w:color w:val="333333"/>
          <w:spacing w:val="6"/>
          <w:sz w:val="21"/>
          <w:szCs w:val="21"/>
        </w:rPr>
        <w:t>RECORD: 1</w:t>
      </w:r>
    </w:p>
    <w:p w:rsidR="007C00DE" w:rsidRPr="007C00DE" w:rsidRDefault="007C00DE" w:rsidP="007C0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Title:Suffrage for People with Intellectual Disabilities and Mental Illness: Observations on a Civic Controversy.Authors:Kopel, CharlesSource:Yale Journal of Health Policy, Law &amp; Ethics; Winter2017, Vol. 17 Issue 1, p209-250, 41pPublication Year:2017Subject Terms:SUFFRAGE</w:t>
      </w:r>
      <w:r w:rsidRPr="007C00DE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7C00D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PEOPLE with mental disabilities -- Language</w:t>
      </w:r>
      <w:r w:rsidRPr="007C00DE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7C00D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lastRenderedPageBreak/>
        <w:t>MENTAL health laws</w:t>
      </w:r>
      <w:r w:rsidRPr="007C00DE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7C00D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HUMAN rights</w:t>
      </w:r>
      <w:r w:rsidRPr="007C00DE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7C00D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EX-convicts' suffrageNAICS/Industry Codes:NAICS/Industry Codes 621330 Offices of Mental Health Practitioners (except Physicians)Abstract:Most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electoral democracies, including forty-three states in the United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States, deny people the right to vote on the basis of intellectual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disability or mental illness. Scholars in several fields have addressed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these disenfranchisements, including legal scholars who analyze their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validity under U.S. constitutional law and international-human-rights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law, philosophers and political scientists who analyze their validity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under democratic theory, and mental-health researchers who analyze their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relationship to scientific categories. This Note reviews the current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state of the debate across these fields and makes three contentions: (a)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pragmatic political considerations have blurred the distinction between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disenfranchisement provisions based on cognitive capacity and those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based on personal status; (b) proposals that advocate voting by proxy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trivialize the broad civic purpose of the franchise; and (c) the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persistence of disenfranchisement on the basis of mental illness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inevitably contributes to silencing socially disfavored views and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lifestyles. Accordingly, the Note cautions reformers against advocating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for capacity assessment or proxy voting, and emphasizes the importance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of disassociating the idea of mental illness from voting capacity.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[ABSTRACT FROM AUTHOR] </w:t>
      </w:r>
      <w:r w:rsidRPr="007C00DE">
        <w:rPr>
          <w:rFonts w:ascii="Arial" w:eastAsia="Times New Roman" w:hAnsi="Arial" w:cs="Arial"/>
          <w:i/>
          <w:iCs/>
          <w:color w:val="333333"/>
          <w:sz w:val="21"/>
          <w:szCs w:val="21"/>
        </w:rPr>
        <w:t>Copyright of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Yale Journal of Health Policy, Law &amp; Ethics is the property of Yale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University Law School and its content may not be copied or emailed to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multiple sites or posted to a listserv without the copyright holder's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express written permission. However, users may print, download, or email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articles for individual use. This abstract may be abridged. No warranty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lastRenderedPageBreak/>
        <w:t>is given about the accuracy of the copy. Users should refer to the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original published version of the material for the full abstract. (Copyright applies to all Abstracts.)</w:t>
      </w:r>
    </w:p>
    <w:p w:rsidR="007C00DE" w:rsidRPr="007C00DE" w:rsidRDefault="007C00DE" w:rsidP="007C00DE">
      <w:pPr>
        <w:shd w:val="clear" w:color="auto" w:fill="FFFFFF"/>
        <w:spacing w:before="150" w:after="150" w:line="345" w:lineRule="atLeast"/>
        <w:outlineLvl w:val="3"/>
        <w:rPr>
          <w:rFonts w:ascii="Arial" w:eastAsia="Times New Roman" w:hAnsi="Arial" w:cs="Arial"/>
          <w:b/>
          <w:bCs/>
          <w:caps/>
          <w:color w:val="333333"/>
          <w:spacing w:val="6"/>
          <w:sz w:val="21"/>
          <w:szCs w:val="21"/>
        </w:rPr>
      </w:pPr>
      <w:r w:rsidRPr="007C00DE">
        <w:rPr>
          <w:rFonts w:ascii="Arial" w:eastAsia="Times New Roman" w:hAnsi="Arial" w:cs="Arial"/>
          <w:b/>
          <w:bCs/>
          <w:caps/>
          <w:color w:val="333333"/>
          <w:spacing w:val="6"/>
          <w:sz w:val="21"/>
          <w:szCs w:val="21"/>
        </w:rPr>
        <w:t>RECORD: 1</w:t>
      </w:r>
    </w:p>
    <w:p w:rsidR="007C00DE" w:rsidRPr="007C00DE" w:rsidRDefault="007C00DE" w:rsidP="007C0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Title:THE MENTAL HEALTH TRIBUNAL FOR SCOTLAND--ADVOCATING A THERAPEUTIC APPROACH.Authors:Morrow, Joe</w:t>
      </w:r>
      <w:r w:rsidRPr="007C00DE"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  <w:vertAlign w:val="superscript"/>
        </w:rPr>
        <w:t>1</w:t>
      </w:r>
      <w:r w:rsidRPr="007C00D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Source:Juridical Review; 2011, Vol. 2011 Issue 4, p265-276, 12pDocument Type:ArticleSubjects:Civil rights</w:t>
      </w:r>
      <w:r w:rsidRPr="007C00DE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7C00D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Mental health laws</w:t>
      </w:r>
      <w:r w:rsidRPr="007C00DE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7C00D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Actions &amp; defenses (Law)</w:t>
      </w:r>
      <w:r w:rsidRPr="007C00DE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7C00D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Mentally ill -- Care</w:t>
      </w:r>
      <w:r w:rsidRPr="007C00DE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7C00D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Legal assistance to people with mental disabilities</w:t>
      </w:r>
      <w:r w:rsidRPr="007C00DE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7C00D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ScotlandAbstract:The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article focuses on the concept of therapeutic jurisprudence in mental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health law in Scotland. Topics include the Mental Health Tribunal for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Scotland, the Mental Health (Care and Treatment) (Scotland) Act of 2003,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and the civil liberties of those with mental illness in Scotland.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Information is provided on how the decisions of mental health tribunals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can be appealed in Scottish superior courts.</w:t>
      </w:r>
    </w:p>
    <w:p w:rsidR="007C00DE" w:rsidRPr="007C00DE" w:rsidRDefault="007C00DE" w:rsidP="007C00DE">
      <w:pPr>
        <w:shd w:val="clear" w:color="auto" w:fill="FFFFFF"/>
        <w:spacing w:before="150" w:after="150" w:line="345" w:lineRule="atLeast"/>
        <w:outlineLvl w:val="3"/>
        <w:rPr>
          <w:rFonts w:ascii="Arial" w:eastAsia="Times New Roman" w:hAnsi="Arial" w:cs="Arial"/>
          <w:b/>
          <w:bCs/>
          <w:caps/>
          <w:color w:val="333333"/>
          <w:spacing w:val="6"/>
          <w:sz w:val="21"/>
          <w:szCs w:val="21"/>
        </w:rPr>
      </w:pPr>
      <w:r w:rsidRPr="007C00DE">
        <w:rPr>
          <w:rFonts w:ascii="Arial" w:eastAsia="Times New Roman" w:hAnsi="Arial" w:cs="Arial"/>
          <w:b/>
          <w:bCs/>
          <w:caps/>
          <w:color w:val="333333"/>
          <w:spacing w:val="6"/>
          <w:sz w:val="21"/>
          <w:szCs w:val="21"/>
        </w:rPr>
        <w:t>RECORD: 1</w:t>
      </w:r>
    </w:p>
    <w:p w:rsidR="007C00DE" w:rsidRPr="007C00DE" w:rsidRDefault="007C00DE" w:rsidP="007C0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Title:Shared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status and advocating practices : nurses who work with clients who have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a co-existing intellectual disability and mental health problem a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thesis submitted to the Victoria University of Wellington in fulfilment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of the requirements for the degree of Master of Arts Applied in Nursing /Authors:Dorofaeff, Michael John.Source:ResearchArchive@Victoria e-ThesisPublication Year:2007Collection:OCLCSubject Terms:Nurses People with mental disabilities People with mental disabilitiesDescription:Thesis (M.A.(Applied))--Victoria University of Wellington, 2007.</w:t>
      </w:r>
      <w:r w:rsidRPr="007C00DE">
        <w:rPr>
          <w:rFonts w:ascii="Arial" w:eastAsia="Times New Roman" w:hAnsi="Arial" w:cs="Arial"/>
          <w:color w:val="333333"/>
          <w:sz w:val="21"/>
          <w:szCs w:val="21"/>
        </w:rPr>
        <w:br/>
        <w:t>Includes bibliographical references.Original Identifier:oai:xtcat.oclc.org:OCLCNo/183095016Language:EnglishAvailability:</w:t>
      </w:r>
      <w:hyperlink r:id="rId4" w:history="1">
        <w:r w:rsidRPr="007C00DE">
          <w:rPr>
            <w:rFonts w:ascii="Arial" w:eastAsia="Times New Roman" w:hAnsi="Arial" w:cs="Arial"/>
            <w:color w:val="337AB7"/>
            <w:sz w:val="21"/>
            <w:szCs w:val="21"/>
            <w:u w:val="single"/>
          </w:rPr>
          <w:t>http://hdl.handle.net/10063/141Accession</w:t>
        </w:r>
      </w:hyperlink>
      <w:r w:rsidRPr="007C00DE">
        <w:rPr>
          <w:rFonts w:ascii="Arial" w:eastAsia="Times New Roman" w:hAnsi="Arial" w:cs="Arial"/>
          <w:color w:val="333333"/>
          <w:sz w:val="21"/>
          <w:szCs w:val="21"/>
        </w:rPr>
        <w:t>Number:edsndl.oai.union.ndltd.org.OCLC.oai.xtcat.oclc.org.OCLCNo.183095016 Persistent link to this record (Permalink):</w:t>
      </w:r>
      <w:hyperlink r:id="rId5" w:tgtFrame="_blank" w:history="1">
        <w:r w:rsidRPr="007C00DE">
          <w:rPr>
            <w:rFonts w:ascii="Arial" w:eastAsia="Times New Roman" w:hAnsi="Arial" w:cs="Arial"/>
            <w:color w:val="337AB7"/>
            <w:sz w:val="21"/>
            <w:szCs w:val="21"/>
            <w:u w:val="single"/>
          </w:rPr>
          <w:t>http://library.esc.edu/login?url=https://search.ebscohost.com/login.aspx?direct=true&amp;db=edsndl&amp;AN=edsndl.oai.union.ndltd.org.OCLC.oai.xtcat.oclc.org.OCLCNo.183095016&amp;site=eds-live</w:t>
        </w:r>
      </w:hyperlink>
      <w:r w:rsidRPr="007C00DE">
        <w:rPr>
          <w:rFonts w:ascii="Arial" w:eastAsia="Times New Roman" w:hAnsi="Arial" w:cs="Arial"/>
          <w:color w:val="333333"/>
          <w:sz w:val="21"/>
          <w:szCs w:val="21"/>
        </w:rPr>
        <w:t> Cut and Paste: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&lt;a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lastRenderedPageBreak/>
        <w:t>href="</w:t>
      </w:r>
      <w:hyperlink r:id="rId6" w:history="1">
        <w:r w:rsidRPr="007C00DE">
          <w:rPr>
            <w:rFonts w:ascii="Arial" w:eastAsia="Times New Roman" w:hAnsi="Arial" w:cs="Arial"/>
            <w:color w:val="337AB7"/>
            <w:sz w:val="21"/>
            <w:szCs w:val="21"/>
            <w:u w:val="single"/>
          </w:rPr>
          <w:t>Shared" class="redactor-linkify-object"&gt;http://library.esc.edu/login?url=https://search.eb...</w:t>
        </w:r>
      </w:hyperlink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status and advocating practices : nurses who work with clients who have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a co-existing intellectual disability and mental health problem a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thesis submitted to the Victoria University of Wellington in fulfilment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of the requirements for the degree of Master of Arts Applied in Nursing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/&lt;/a&gt; Database: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Networked Digital Library of Theses &amp; Dissertations</w:t>
      </w:r>
    </w:p>
    <w:p w:rsidR="007C00DE" w:rsidRPr="007C00DE" w:rsidRDefault="007C00DE" w:rsidP="007C00DE">
      <w:pPr>
        <w:shd w:val="clear" w:color="auto" w:fill="FFFFFF"/>
        <w:spacing w:before="150" w:after="150" w:line="345" w:lineRule="atLeast"/>
        <w:outlineLvl w:val="3"/>
        <w:rPr>
          <w:rFonts w:ascii="Arial" w:eastAsia="Times New Roman" w:hAnsi="Arial" w:cs="Arial"/>
          <w:b/>
          <w:bCs/>
          <w:caps/>
          <w:color w:val="333333"/>
          <w:spacing w:val="6"/>
          <w:sz w:val="21"/>
          <w:szCs w:val="21"/>
        </w:rPr>
      </w:pPr>
      <w:r w:rsidRPr="007C00DE">
        <w:rPr>
          <w:rFonts w:ascii="Arial" w:eastAsia="Times New Roman" w:hAnsi="Arial" w:cs="Arial"/>
          <w:b/>
          <w:bCs/>
          <w:caps/>
          <w:color w:val="333333"/>
          <w:spacing w:val="6"/>
          <w:sz w:val="21"/>
          <w:szCs w:val="21"/>
        </w:rPr>
        <w:t>RECORD: 1</w:t>
      </w:r>
    </w:p>
    <w:p w:rsidR="007C00DE" w:rsidRPr="007C00DE" w:rsidRDefault="007C00DE" w:rsidP="007C0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Title:Advocating for Housing for People with Serious Psychiatric DisabilitiesAuthors:Jennifer HonigSource:</w:t>
      </w:r>
      <w:r w:rsidRPr="007C00DE">
        <w:rPr>
          <w:rFonts w:ascii="Arial" w:eastAsia="Times New Roman" w:hAnsi="Arial" w:cs="Arial"/>
          <w:i/>
          <w:iCs/>
          <w:color w:val="333333"/>
          <w:sz w:val="21"/>
          <w:szCs w:val="21"/>
          <w:shd w:val="clear" w:color="auto" w:fill="FFFFFF"/>
        </w:rPr>
        <w:t>Journal of Affordable Housing &amp; Community Development Law</w:t>
      </w:r>
      <w:r w:rsidRPr="007C00D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. 8(4):336-365Publisher Information:American Bar Association Forum Committee on Affordable Housing and Community Development Law, 1999.Publication Year:1999Subject Terms:Housing</w:t>
      </w:r>
      <w:r w:rsidRPr="007C00DE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7C00D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Disabilities</w:t>
      </w:r>
      <w:r w:rsidRPr="007C00DE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7C00D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Social psychology</w:t>
      </w:r>
      <w:r w:rsidRPr="007C00DE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7C00D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Health care facilities</w:t>
      </w:r>
      <w:r w:rsidRPr="007C00DE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7C00D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Mental health</w:t>
      </w:r>
      <w:r w:rsidRPr="007C00DE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7C00D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Property law</w:t>
      </w:r>
      <w:r w:rsidRPr="007C00DE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7C00D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Financial economics</w:t>
      </w:r>
      <w:r w:rsidRPr="007C00DE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7C00D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Clinical psychology</w:t>
      </w:r>
      <w:r w:rsidRPr="007C00DE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7C00D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Human geography</w:t>
      </w:r>
      <w:r w:rsidRPr="007C00DE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7C00D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Medical conditions</w:t>
      </w:r>
      <w:r w:rsidRPr="007C00DE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7C00D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Psychology</w:t>
      </w:r>
      <w:r w:rsidRPr="007C00DE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7C00D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Health care industry</w:t>
      </w:r>
      <w:r w:rsidRPr="007C00DE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7C00D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Health and wellness</w:t>
      </w:r>
      <w:r w:rsidRPr="007C00DE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7C00D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Civil law</w:t>
      </w:r>
      <w:r w:rsidRPr="007C00DE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7C00D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Economic disciplines</w:t>
      </w:r>
      <w:r w:rsidRPr="007C00DE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7C00D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Social sciences</w:t>
      </w:r>
      <w:r w:rsidRPr="007C00DE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7C00D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Health sciences</w:t>
      </w:r>
      <w:r w:rsidRPr="007C00DE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7C00D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Behavioral sciences</w:t>
      </w:r>
      <w:r w:rsidRPr="007C00DE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7C00D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Law</w:t>
      </w:r>
      <w:r w:rsidRPr="007C00DE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7C00D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Economics</w:t>
      </w:r>
      <w:r w:rsidRPr="007C00DE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7C00D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Social attitudes</w:t>
      </w:r>
      <w:r w:rsidRPr="007C00DE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7C00D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Long term care facilities</w:t>
      </w:r>
      <w:r w:rsidRPr="007C00DE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7C00D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Affordable housing</w:t>
      </w:r>
      <w:r w:rsidRPr="007C00DE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7C00D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Property ownership</w:t>
      </w:r>
      <w:r w:rsidRPr="007C00DE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7C00D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Hospitals</w:t>
      </w:r>
      <w:r w:rsidRPr="007C00DE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7C00D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Finance</w:t>
      </w:r>
      <w:r w:rsidRPr="007C00DE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7C00D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Mental illnessDocument Type:research-articleLanguage:EnglishISSN:10842268Access URL:</w:t>
      </w:r>
      <w:hyperlink r:id="rId7" w:history="1">
        <w:r w:rsidRPr="007C00DE">
          <w:rPr>
            <w:rFonts w:ascii="Arial" w:eastAsia="Times New Roman" w:hAnsi="Arial" w:cs="Arial"/>
            <w:color w:val="337AB7"/>
            <w:sz w:val="21"/>
            <w:szCs w:val="21"/>
            <w:u w:val="single"/>
            <w:shd w:val="clear" w:color="auto" w:fill="FFFFFF"/>
          </w:rPr>
          <w:t>https://www.jstor.org/stable/25782412Accession</w:t>
        </w:r>
      </w:hyperlink>
      <w:r w:rsidRPr="007C00D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 Number:edsjsr.25782412 Persistent link to this record (Permalink):</w:t>
      </w:r>
      <w:hyperlink r:id="rId8" w:tgtFrame="_blank" w:history="1">
        <w:r w:rsidRPr="007C00DE">
          <w:rPr>
            <w:rFonts w:ascii="Arial" w:eastAsia="Times New Roman" w:hAnsi="Arial" w:cs="Arial"/>
            <w:color w:val="337AB7"/>
            <w:sz w:val="21"/>
            <w:szCs w:val="21"/>
            <w:u w:val="single"/>
            <w:shd w:val="clear" w:color="auto" w:fill="FFFFFF"/>
          </w:rPr>
          <w:t>http://library.esc.edu/login?url=https://search.ebscohost.com/login.aspx?direct=true&amp;db=edsjsr&amp;AN=edsjsr.25782412&amp;site=eds-live</w:t>
        </w:r>
      </w:hyperlink>
      <w:r w:rsidRPr="007C00D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 Cut and Paste: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&lt;a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lastRenderedPageBreak/>
        <w:t>href="</w:t>
      </w:r>
      <w:hyperlink r:id="rId9" w:history="1">
        <w:r w:rsidRPr="007C00DE">
          <w:rPr>
            <w:rFonts w:ascii="Arial" w:eastAsia="Times New Roman" w:hAnsi="Arial" w:cs="Arial"/>
            <w:color w:val="337AB7"/>
            <w:sz w:val="21"/>
            <w:szCs w:val="21"/>
            <w:u w:val="single"/>
          </w:rPr>
          <w:t>Advocating" class="redactor-linkify-object"&gt;http://library.esc.edu/login?url=https://search.eb...</w:t>
        </w:r>
      </w:hyperlink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for Housing for People with Serious Psychiatric Disabilities&lt;/a&gt; Database: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JSTOR Journals</w:t>
      </w:r>
    </w:p>
    <w:p w:rsidR="007C00DE" w:rsidRPr="007C00DE" w:rsidRDefault="007C00DE" w:rsidP="007C00DE">
      <w:pPr>
        <w:shd w:val="clear" w:color="auto" w:fill="FFFFFF"/>
        <w:spacing w:before="150" w:after="150" w:line="345" w:lineRule="atLeast"/>
        <w:outlineLvl w:val="3"/>
        <w:rPr>
          <w:rFonts w:ascii="Arial" w:eastAsia="Times New Roman" w:hAnsi="Arial" w:cs="Arial"/>
          <w:b/>
          <w:bCs/>
          <w:caps/>
          <w:color w:val="333333"/>
          <w:spacing w:val="6"/>
          <w:sz w:val="21"/>
          <w:szCs w:val="21"/>
        </w:rPr>
      </w:pPr>
      <w:r w:rsidRPr="007C00DE">
        <w:rPr>
          <w:rFonts w:ascii="Arial" w:eastAsia="Times New Roman" w:hAnsi="Arial" w:cs="Arial"/>
          <w:b/>
          <w:bCs/>
          <w:caps/>
          <w:color w:val="333333"/>
          <w:spacing w:val="6"/>
          <w:sz w:val="21"/>
          <w:szCs w:val="21"/>
        </w:rPr>
        <w:t>RECORD: 1</w:t>
      </w:r>
    </w:p>
    <w:p w:rsidR="007C00DE" w:rsidRPr="007C00DE" w:rsidRDefault="007C00DE" w:rsidP="007C0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Title:Enhancing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the quality of life of people with intellectual disabilities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[electronic resource] : from theory to practice / Ralph Kober, editor.Language:EnglishPublication Information:Dordrecht ; New York : Springer Science+Business Media B.V., c2010.Publication Date:2010Physical Description:1 online resource (xxiii, 429 p.) : ill.Series:Social indicators research series; v. 41Publication Type:Book; Computer File; eBookDocument Type:Bibliographies; Non-fiction; Electronic documentSubject Terms:People with mental disabilities</w:t>
      </w:r>
      <w:r w:rsidRPr="007C00DE">
        <w:rPr>
          <w:rFonts w:ascii="Arial" w:eastAsia="Times New Roman" w:hAnsi="Arial" w:cs="Arial"/>
          <w:color w:val="333333"/>
          <w:sz w:val="21"/>
          <w:szCs w:val="21"/>
        </w:rPr>
        <w:br/>
        <w:t>Electronic booksContent Notes:Note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continued: 15. Theorizing About Family Quality of Life / S. Xu -- 16.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Family Quality of Life and Older-Aged Families of Adults with an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Intellectual Disability / Roy I. Brown -- 17. Comparison of Two Family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Quality of Life Measures: An Australian Study / Joanne Shearer -- 18.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Quality of Life of the Families of People with Intellectual Disability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in Spain / Anna Balcells -- 19. Quality of Life of Families with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Children with Intellectual Disabilities in Slovenia / Ralph Kober -- 20.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Family Quality of Life in Several Countries: Results and Discussion of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Satisfaction in Families Where there is a Child with a Disability /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Shin-Yi Wang -- pt. VI Enhancing QOL -- 21. Developing Numeracy to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Enhance Quality of Life / Rhonda M. Faragher -- 22. Increasing Quality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of Life Through Social Capital: Life Without the Workshop / James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Gardner.Notes:Includes bibliographical references and index.</w:t>
      </w:r>
      <w:r w:rsidRPr="007C00DE">
        <w:rPr>
          <w:rFonts w:ascii="Arial" w:eastAsia="Times New Roman" w:hAnsi="Arial" w:cs="Arial"/>
          <w:color w:val="333333"/>
          <w:sz w:val="21"/>
          <w:szCs w:val="21"/>
        </w:rPr>
        <w:br/>
        <w:t>Description based on print version record.Other Authors:Kober, Ralph SpringerLink (Online service)ISBN:9789048196500</w:t>
      </w:r>
      <w:r w:rsidRPr="007C00DE">
        <w:rPr>
          <w:rFonts w:ascii="Arial" w:eastAsia="Times New Roman" w:hAnsi="Arial" w:cs="Arial"/>
          <w:color w:val="333333"/>
          <w:sz w:val="21"/>
          <w:szCs w:val="21"/>
        </w:rPr>
        <w:br/>
        <w:t xml:space="preserve">9048196507OCLC:669990790Online Access:Click here to access eBook Note: SpringerLinkAccession Number:SPR.000038446 Persistent link to this record </w:t>
      </w:r>
      <w:r w:rsidRPr="007C00DE">
        <w:rPr>
          <w:rFonts w:ascii="Arial" w:eastAsia="Times New Roman" w:hAnsi="Arial" w:cs="Arial"/>
          <w:color w:val="333333"/>
          <w:sz w:val="21"/>
          <w:szCs w:val="21"/>
        </w:rPr>
        <w:lastRenderedPageBreak/>
        <w:t>(Permalink):</w:t>
      </w:r>
      <w:hyperlink r:id="rId10" w:tgtFrame="_blank" w:history="1">
        <w:r w:rsidRPr="007C00DE">
          <w:rPr>
            <w:rFonts w:ascii="Arial" w:eastAsia="Times New Roman" w:hAnsi="Arial" w:cs="Arial"/>
            <w:color w:val="337AB7"/>
            <w:sz w:val="21"/>
            <w:szCs w:val="21"/>
            <w:u w:val="single"/>
          </w:rPr>
          <w:t>http://library.esc.edu/login?url=https://search.ebscohost.com/login.aspx?direct=true&amp;db=cat03827a&amp;AN=SPR.000038446&amp;site=eds-live</w:t>
        </w:r>
      </w:hyperlink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Record: 1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Title: The Room at the End of the Hall [electronic resource] : An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Ombudsman’s Notebook / by Bette Ann Moskowitz. 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Language: English 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Authors: Moskowitz, Bette Ann, author 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Publication: Springer eBooks 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Publication Information: Rotterdam : SensePublishers : Imprint: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SensePublishers, 2012. 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Publication Date: 2012 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Physical Description: online resource. 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Series: Transgressions, Cultural Studies and Education; 92 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Publication Type: Book; eBook 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Document Type: Non-fiction 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Subject Terms: Education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Education (general) 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Abstract: Summary: In this first person narrative, Bette Ann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Moskowitz tells what it is like to be a volunteer long-term care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ombudsman, and how, with thirty-six hours of training, she entered the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unfamiliar world of a nursing home to advocate for its almost-three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hundred residents. She brings the reader along as she learns the ropes,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makes mistakes and meets tragic and beautiful people struggling for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their lives. When she becomes assistant coordinator of the program, she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gets an even broader view of institutional life, advocacy, and old age.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Problems are big and small: a man discharged for having a sexual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lastRenderedPageBreak/>
        <w:t>relationship with a fellow resident; residents not getting evening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snacks; an intelligent resident with mental health problems fighting to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be a partner in her own care. Author of DO I KNOW YOU? A Family's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Journey Through Aging and Alzheimer's, Moskowitz says advocating for the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old and disabled in long-term care can be a transgressive act. "We often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oppose the authorities by standing up for the one with two different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shoes against the Suits. Sometimes we don't know enough. We have access,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but little power. Yet, an ombudsman may be the only thing standing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between the resident and disaster." In addition to shedding light on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this unheralded and important volunteer health care worker, THE ROOM AT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THE END OF THE HALL raises questions about how America and Americans go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about the business of old age, and how old age itself is changing as the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baby boomer generation enters it. 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Other Authors: SpringerLink (Online service) 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ISBN: 9789462091160 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Online Access: view eBook 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Accession Number: ESC.000419576 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Persistent link to this record (Permalink): </w:t>
      </w:r>
    </w:p>
    <w:p w:rsidR="007C00DE" w:rsidRPr="007C00DE" w:rsidRDefault="001359DB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hyperlink r:id="rId11" w:tgtFrame="_blank" w:history="1">
        <w:r w:rsidR="007C00DE" w:rsidRPr="007C00DE">
          <w:rPr>
            <w:rFonts w:ascii="Arial" w:eastAsia="Times New Roman" w:hAnsi="Arial" w:cs="Arial"/>
            <w:color w:val="337AB7"/>
            <w:sz w:val="21"/>
            <w:szCs w:val="21"/>
            <w:u w:val="single"/>
          </w:rPr>
          <w:t>http://library.esc.edu/login?url=https://search.ebscohost.com/login.aspx</w:t>
        </w:r>
      </w:hyperlink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?direct=true&amp;db=cat02734a&amp;AN=ESC.000419576&amp;site=eds-live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Cut and Paste: &lt;a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href="</w:t>
      </w:r>
      <w:hyperlink r:id="rId12" w:tgtFrame="_blank" w:history="1">
        <w:r w:rsidRPr="007C00DE">
          <w:rPr>
            <w:rFonts w:ascii="Arial" w:eastAsia="Times New Roman" w:hAnsi="Arial" w:cs="Arial"/>
            <w:color w:val="337AB7"/>
            <w:sz w:val="21"/>
            <w:szCs w:val="21"/>
            <w:u w:val="single"/>
          </w:rPr>
          <w:t>http://library.esc.edu/login?url=https://search.ebscohost.com/logi</w:t>
        </w:r>
      </w:hyperlink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n.aspx?direct=true&amp;db=cat02734a&amp;AN=ESC.000419576&amp;site=eds-live"&gt;The Room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at the End of the Hall. [electronic resource] : An Ombudsman’s</w:t>
      </w:r>
    </w:p>
    <w:p w:rsidR="007C00DE" w:rsidRPr="007C00DE" w:rsidRDefault="007C00DE" w:rsidP="007C0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Notebook.&lt;/a&gt;</w:t>
      </w:r>
    </w:p>
    <w:p w:rsidR="007C00DE" w:rsidRPr="007C00DE" w:rsidRDefault="007C00DE" w:rsidP="007C00DE">
      <w:pPr>
        <w:shd w:val="clear" w:color="auto" w:fill="FFFFFF"/>
        <w:spacing w:before="150" w:after="150" w:line="345" w:lineRule="atLeast"/>
        <w:outlineLvl w:val="3"/>
        <w:rPr>
          <w:rFonts w:ascii="Arial" w:eastAsia="Times New Roman" w:hAnsi="Arial" w:cs="Arial"/>
          <w:b/>
          <w:bCs/>
          <w:caps/>
          <w:color w:val="333333"/>
          <w:spacing w:val="6"/>
          <w:sz w:val="21"/>
          <w:szCs w:val="21"/>
        </w:rPr>
      </w:pPr>
      <w:r w:rsidRPr="007C00DE">
        <w:rPr>
          <w:rFonts w:ascii="Arial" w:eastAsia="Times New Roman" w:hAnsi="Arial" w:cs="Arial"/>
          <w:b/>
          <w:bCs/>
          <w:caps/>
          <w:color w:val="333333"/>
          <w:spacing w:val="6"/>
          <w:sz w:val="21"/>
          <w:szCs w:val="21"/>
        </w:rPr>
        <w:t>RECORD: 1</w:t>
      </w:r>
    </w:p>
    <w:p w:rsidR="007C00DE" w:rsidRPr="007C00DE" w:rsidRDefault="007C00DE" w:rsidP="007C0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lastRenderedPageBreak/>
        <w:t>Title:Child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and Family Advocacy [electronic resource] : Bridging the Gaps Between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Research, Practice, and Policy / edited by Anne McDonald Culp.Language:EnglishAuthors:Culp, Anne McDonald, editorPublication:Springer eBooksPublication Information:New York, NY : Springer New York : Imprint: Springer, 2013.Publication Date:2013Physical Description:XIX, 303 p. 3 illus. : online resource.Series:Issues in Clinical Child PsychologyPublication Type:Book; eBookDocument Type:Non-fictionSubject Terms:Philosophy (General)</w:t>
      </w:r>
      <w:r w:rsidRPr="007C00DE">
        <w:rPr>
          <w:rFonts w:ascii="Arial" w:eastAsia="Times New Roman" w:hAnsi="Arial" w:cs="Arial"/>
          <w:color w:val="333333"/>
          <w:sz w:val="21"/>
          <w:szCs w:val="21"/>
        </w:rPr>
        <w:br/>
        <w:t>Public health</w:t>
      </w:r>
      <w:r w:rsidRPr="007C00DE">
        <w:rPr>
          <w:rFonts w:ascii="Arial" w:eastAsia="Times New Roman" w:hAnsi="Arial" w:cs="Arial"/>
          <w:color w:val="333333"/>
          <w:sz w:val="21"/>
          <w:szCs w:val="21"/>
        </w:rPr>
        <w:br/>
        <w:t>Social policy</w:t>
      </w:r>
      <w:r w:rsidRPr="007C00DE">
        <w:rPr>
          <w:rFonts w:ascii="Arial" w:eastAsia="Times New Roman" w:hAnsi="Arial" w:cs="Arial"/>
          <w:color w:val="333333"/>
          <w:sz w:val="21"/>
          <w:szCs w:val="21"/>
        </w:rPr>
        <w:br/>
        <w:t>Social work</w:t>
      </w:r>
      <w:r w:rsidRPr="007C00DE">
        <w:rPr>
          <w:rFonts w:ascii="Arial" w:eastAsia="Times New Roman" w:hAnsi="Arial" w:cs="Arial"/>
          <w:color w:val="333333"/>
          <w:sz w:val="21"/>
          <w:szCs w:val="21"/>
        </w:rPr>
        <w:br/>
        <w:t>Developmental psychology</w:t>
      </w:r>
      <w:r w:rsidRPr="007C00DE">
        <w:rPr>
          <w:rFonts w:ascii="Arial" w:eastAsia="Times New Roman" w:hAnsi="Arial" w:cs="Arial"/>
          <w:color w:val="333333"/>
          <w:sz w:val="21"/>
          <w:szCs w:val="21"/>
        </w:rPr>
        <w:br/>
        <w:t>Psychology</w:t>
      </w:r>
      <w:r w:rsidRPr="007C00DE">
        <w:rPr>
          <w:rFonts w:ascii="Arial" w:eastAsia="Times New Roman" w:hAnsi="Arial" w:cs="Arial"/>
          <w:color w:val="333333"/>
          <w:sz w:val="21"/>
          <w:szCs w:val="21"/>
        </w:rPr>
        <w:br/>
        <w:t>Child and School Psychology</w:t>
      </w:r>
      <w:r w:rsidRPr="007C00DE">
        <w:rPr>
          <w:rFonts w:ascii="Arial" w:eastAsia="Times New Roman" w:hAnsi="Arial" w:cs="Arial"/>
          <w:color w:val="333333"/>
          <w:sz w:val="21"/>
          <w:szCs w:val="21"/>
        </w:rPr>
        <w:br/>
        <w:t>Family</w:t>
      </w:r>
      <w:r w:rsidRPr="007C00DE">
        <w:rPr>
          <w:rFonts w:ascii="Arial" w:eastAsia="Times New Roman" w:hAnsi="Arial" w:cs="Arial"/>
          <w:color w:val="333333"/>
          <w:sz w:val="21"/>
          <w:szCs w:val="21"/>
        </w:rPr>
        <w:br/>
        <w:t>Public Health</w:t>
      </w:r>
      <w:r w:rsidRPr="007C00DE">
        <w:rPr>
          <w:rFonts w:ascii="Arial" w:eastAsia="Times New Roman" w:hAnsi="Arial" w:cs="Arial"/>
          <w:color w:val="333333"/>
          <w:sz w:val="21"/>
          <w:szCs w:val="21"/>
        </w:rPr>
        <w:br/>
        <w:t>Developmental Psychology</w:t>
      </w:r>
      <w:r w:rsidRPr="007C00DE">
        <w:rPr>
          <w:rFonts w:ascii="Arial" w:eastAsia="Times New Roman" w:hAnsi="Arial" w:cs="Arial"/>
          <w:color w:val="333333"/>
          <w:sz w:val="21"/>
          <w:szCs w:val="21"/>
        </w:rPr>
        <w:br/>
        <w:t>Social Work</w:t>
      </w:r>
      <w:r w:rsidRPr="007C00DE">
        <w:rPr>
          <w:rFonts w:ascii="Arial" w:eastAsia="Times New Roman" w:hAnsi="Arial" w:cs="Arial"/>
          <w:color w:val="333333"/>
          <w:sz w:val="21"/>
          <w:szCs w:val="21"/>
        </w:rPr>
        <w:br/>
        <w:t>Social PolicyAbstract:Summary: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Current statistics on child abuse, neglect, poverty, and hunger shock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the conscience—doubly so as societal structures set up to assist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families are failing them. More than ever, the responsibility of the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helping professions extends from aiding individuals and families to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securing social justice for the larger community. With this duty in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clear sight, the contributors to Child and Family Advocacy assert that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advocacy is neither a dying art nor a lost cause but a vital platform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for improving children's lives beyond the scope of clinical practice.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This uniquely practical reference builds an ethical foundation that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defines advocacy as a professional competency, and identifies skills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that clinicians and researchers can use in advocating at the local,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state, and federal levels. Models of the advocacy process coupled with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first-person narratives demonstrate how professionals across disciplines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lastRenderedPageBreak/>
        <w:t>can lobby for change. Among the topics discussed: Promoting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children's mental health: collaboration and public understanding. Health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reform as a bridge to health equity. Preventing child maltreatment: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early intervention and public education Changing juvenile justice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practice and policy. A multi-level framework for local policy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development and implementation. When evidence and values collide: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preventing sexually transmitted infections. Lessons from the legislative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history of federal special education law. Child and Family Advocacy is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an essential resource for researchers, professionals, and graduate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students in clinical child and school psychology, family studies, public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health, developmental psychology, social work, and social policy.Content Notes:Preface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-- Section I – Introduction -- 1. The Well-Being of Children in the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United States: Evidence for a Call for Action -- 2. Advocating For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Children, Youth and Families in the Policy Making Process -- Section II –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Selected Child Issues in Need of Advocacy Effort -- 3. Promoting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Children’s Mental Health: The Importance of Collaboration and Public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Understanding -- 4. Health Reform: A Bridge to Health Equity -- 5. Child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Maltreatment Prevention -- 6. Strategies for Ending Homelessness among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Children and Families -- 7. Lessons Learned about the Impact of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Disasters on Children and Families and Post-Disaster Recovery -- 8.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Early Childhood Education and Care: Legislative and Advocacy Efforts --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9. Education Reform Strategies for Student Self-Regulation and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Community Engagement -- 10. Media Violence and Children: Applying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Research to Advocacy -- 11. Changing Juvenile Justice Practice &amp;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Policy: Implementing Evidence-Based Practices in Louisiana -- 12.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Advocacy for Child Welfare Reform -- 13. American Indian/Alaska Native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lastRenderedPageBreak/>
        <w:t>Children and Families -- Section III. Illustrations of Advocacy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Practices -- 14. A Multi-level Framework for Local Policy Development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and Implementation -- 15. When Evidence and Values Collide: Preventing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Sexually Transmitted Infections -- 16. Lessons from the Legislative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History of Federal Special Education Law: A Vignette for Advocates --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17. The Promise of Family Engagement: An Action Plan for System-level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Policy and Advocacy -- Section IV. History of Division 37 -- 18. The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Evolving Legacy of the American Psychological Association’s Division 37: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Bridging Research, Practice, and Policy to Benefit Children and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Families History of Society for Child and Family Policy &amp; Practice.Other Authors:SpringerLink (Online service)ISBN:9781461474562Online Access:view eBook</w:t>
      </w:r>
    </w:p>
    <w:p w:rsidR="00C95C2D" w:rsidRDefault="00C95C2D"/>
    <w:sectPr w:rsidR="00C95C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0DE"/>
    <w:rsid w:val="001359DB"/>
    <w:rsid w:val="007C00DE"/>
    <w:rsid w:val="00C9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C71772-A922-49A9-8287-9FEA6B6B7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7C00D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C00D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C0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7C00D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C00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2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esc.edu/login?url=https://search.ebscohost.com/login.aspx?direct=true&amp;db=edsjsr&amp;AN=edsjsr.25782412&amp;site=eds-liv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jstor.org/stable/25782412Accession" TargetMode="External"/><Relationship Id="rId12" Type="http://schemas.openxmlformats.org/officeDocument/2006/relationships/hyperlink" Target="http://library.esc.edu/login?url=https://search.ebscohost.com/log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ibrary.esc.edu/login?url=https://search.ebscohost.com/login.aspx?direct=true&amp;db=edsndl&amp;AN=edsndl.oai.union.ndltd.org.OCLC.oai.xtcat.oclc.org.OCLCNo.183095016&amp;site=eds-live" TargetMode="External"/><Relationship Id="rId11" Type="http://schemas.openxmlformats.org/officeDocument/2006/relationships/hyperlink" Target="http://library.esc.edu/login?url=https://search.ebscohost.com/login.aspx" TargetMode="External"/><Relationship Id="rId5" Type="http://schemas.openxmlformats.org/officeDocument/2006/relationships/hyperlink" Target="http://library.esc.edu/login?url=https://search.ebscohost.com/login.aspx?direct=true&amp;db=edsndl&amp;AN=edsndl.oai.union.ndltd.org.OCLC.oai.xtcat.oclc.org.OCLCNo.183095016&amp;site=eds-live" TargetMode="External"/><Relationship Id="rId10" Type="http://schemas.openxmlformats.org/officeDocument/2006/relationships/hyperlink" Target="http://library.esc.edu/login?url=https://search.ebscohost.com/login.aspx?direct=true&amp;db=cat03827a&amp;AN=SPR.000038446&amp;site=eds-live" TargetMode="External"/><Relationship Id="rId4" Type="http://schemas.openxmlformats.org/officeDocument/2006/relationships/hyperlink" Target="http://hdl.handle.net/10063/141Accession" TargetMode="External"/><Relationship Id="rId9" Type="http://schemas.openxmlformats.org/officeDocument/2006/relationships/hyperlink" Target="http://library.esc.edu/login?url=https://search.ebscohost.com/login.aspx?direct=true&amp;db=edsjsr&amp;AN=edsjsr.25782412&amp;site=eds-liv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2850</Words>
  <Characters>16250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Eunice wambui</dc:creator>
  <cp:keywords/>
  <dc:description/>
  <cp:lastModifiedBy>haugh khym</cp:lastModifiedBy>
  <cp:revision>2</cp:revision>
  <dcterms:created xsi:type="dcterms:W3CDTF">2018-10-12T14:20:00Z</dcterms:created>
  <dcterms:modified xsi:type="dcterms:W3CDTF">2018-10-12T14:20:00Z</dcterms:modified>
</cp:coreProperties>
</file>